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9B" w:rsidRDefault="00FB209B" w:rsidP="00C47990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C47990" w:rsidRPr="00117660" w:rsidRDefault="007A23EA" w:rsidP="00C47990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03.25pt;margin-top:.3pt;width:200.65pt;height:58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<v:textbox inset="7.45pt,3.85pt,7.45pt,3.85pt">
              <w:txbxContent>
                <w:p w:rsidR="004F1AEB" w:rsidRPr="00F04FAA" w:rsidRDefault="004F1AEB" w:rsidP="00C4799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4799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90" w:rsidRPr="00117660" w:rsidRDefault="00C47990" w:rsidP="00C47990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pacing w:val="20"/>
          <w:sz w:val="32"/>
          <w:szCs w:val="32"/>
        </w:rPr>
      </w:pPr>
      <w:r w:rsidRPr="00117660">
        <w:rPr>
          <w:rFonts w:ascii="Times New Roman" w:hAnsi="Times New Roman"/>
          <w:b w:val="0"/>
          <w:i w:val="0"/>
          <w:spacing w:val="20"/>
          <w:sz w:val="32"/>
          <w:szCs w:val="32"/>
        </w:rPr>
        <w:t>АДМИНИСТРАЦИЯ ГОРОДА ЮГОРСКА</w:t>
      </w:r>
    </w:p>
    <w:p w:rsidR="00C47990" w:rsidRPr="00117660" w:rsidRDefault="00C47990" w:rsidP="00C4799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660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C47990" w:rsidRPr="00117660" w:rsidRDefault="00C47990" w:rsidP="00C4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7990" w:rsidRDefault="00C47990" w:rsidP="00C47990">
      <w:pPr>
        <w:pStyle w:val="6"/>
        <w:spacing w:before="0" w:after="0" w:line="240" w:lineRule="auto"/>
        <w:jc w:val="center"/>
        <w:rPr>
          <w:b w:val="0"/>
          <w:sz w:val="36"/>
          <w:szCs w:val="36"/>
        </w:rPr>
      </w:pPr>
      <w:r w:rsidRPr="00117660">
        <w:rPr>
          <w:b w:val="0"/>
          <w:sz w:val="36"/>
          <w:szCs w:val="36"/>
        </w:rPr>
        <w:t>ПОСТАНОВЛЕНИЕ</w:t>
      </w:r>
    </w:p>
    <w:p w:rsidR="00917D4C" w:rsidRDefault="00917D4C" w:rsidP="00917D4C"/>
    <w:p w:rsidR="00917D4C" w:rsidRPr="00831E82" w:rsidRDefault="00917D4C" w:rsidP="00917D4C">
      <w:pPr>
        <w:spacing w:after="0"/>
        <w:jc w:val="center"/>
        <w:rPr>
          <w:rFonts w:ascii="Times New Roman" w:hAnsi="Times New Roman"/>
        </w:rPr>
      </w:pPr>
      <w:r w:rsidRPr="00831E82">
        <w:rPr>
          <w:rFonts w:ascii="Times New Roman" w:hAnsi="Times New Roman"/>
        </w:rPr>
        <w:t>Список изменяющих документов</w:t>
      </w:r>
    </w:p>
    <w:p w:rsidR="00917D4C" w:rsidRPr="00917D4C" w:rsidRDefault="00917D4C" w:rsidP="00917D4C">
      <w:pPr>
        <w:spacing w:after="0"/>
        <w:jc w:val="center"/>
        <w:rPr>
          <w:rFonts w:ascii="Times New Roman" w:hAnsi="Times New Roman"/>
        </w:rPr>
      </w:pPr>
      <w:r w:rsidRPr="00831E82">
        <w:rPr>
          <w:rFonts w:ascii="Times New Roman" w:hAnsi="Times New Roman"/>
        </w:rPr>
        <w:t xml:space="preserve">(в ред. постановлений </w:t>
      </w:r>
      <w:r>
        <w:rPr>
          <w:rFonts w:ascii="Times New Roman" w:hAnsi="Times New Roman"/>
        </w:rPr>
        <w:t xml:space="preserve">администрации города Югорска </w:t>
      </w:r>
      <w:r>
        <w:rPr>
          <w:rFonts w:ascii="Times New Roman" w:hAnsi="Times New Roman"/>
          <w:sz w:val="24"/>
          <w:szCs w:val="24"/>
        </w:rPr>
        <w:t>от 03.03.2014 № 767, от 10.04.2014 № 1480, от 22.05.2014  № 2244,от 22.07.2014 № 3663, от 06.08.2014 № 3996, от 09.10.2014 № 5235, от 17.11.2014 № 6229, от 04.12.2014 № 6699, от 23.12.2014 № 7244, от 30.12.2014 № 7413, от 31.12.2014 № 7433, от 29.04.2015 № 1942, от26.05.2015 № 2131, от 28.08.2015 № 2903, от 25.11.2015 № 3423, от 21.12.2015 № 3717, от 24.12.2015 № 3755, от  20.02.2016 № 407, от 17.03.2016 № 579</w:t>
      </w:r>
      <w:r w:rsidR="001045BB">
        <w:rPr>
          <w:rFonts w:ascii="Times New Roman" w:hAnsi="Times New Roman"/>
          <w:sz w:val="24"/>
          <w:szCs w:val="24"/>
        </w:rPr>
        <w:t>, от 16.05.2016 № 1019</w:t>
      </w:r>
      <w:r w:rsidR="004C096B">
        <w:rPr>
          <w:rFonts w:ascii="Times New Roman" w:hAnsi="Times New Roman"/>
          <w:sz w:val="24"/>
          <w:szCs w:val="24"/>
        </w:rPr>
        <w:t>, от 30.06.2016 № 1537</w:t>
      </w:r>
      <w:r w:rsidR="00B338FF">
        <w:rPr>
          <w:rFonts w:ascii="Times New Roman" w:hAnsi="Times New Roman"/>
          <w:sz w:val="24"/>
          <w:szCs w:val="24"/>
        </w:rPr>
        <w:t>, от 24.11.2016 № 2955</w:t>
      </w:r>
      <w:r w:rsidR="0067133F">
        <w:rPr>
          <w:rFonts w:ascii="Times New Roman" w:hAnsi="Times New Roman"/>
          <w:sz w:val="24"/>
          <w:szCs w:val="24"/>
        </w:rPr>
        <w:t>, от 22.12.2016 № 3302</w:t>
      </w:r>
      <w:r w:rsidRPr="00831E82">
        <w:rPr>
          <w:rFonts w:ascii="Times New Roman" w:hAnsi="Times New Roman"/>
        </w:rPr>
        <w:t>)</w:t>
      </w:r>
    </w:p>
    <w:p w:rsidR="00C47990" w:rsidRDefault="00C47990" w:rsidP="00C479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7990" w:rsidRPr="00546B23" w:rsidRDefault="00C47990" w:rsidP="00C47990">
      <w:pPr>
        <w:spacing w:line="240" w:lineRule="auto"/>
        <w:rPr>
          <w:rFonts w:ascii="Times New Roman" w:hAnsi="Times New Roman"/>
          <w:sz w:val="24"/>
          <w:szCs w:val="24"/>
        </w:rPr>
      </w:pPr>
      <w:r w:rsidRPr="00117660">
        <w:rPr>
          <w:rFonts w:ascii="Times New Roman" w:hAnsi="Times New Roman"/>
          <w:sz w:val="24"/>
          <w:szCs w:val="24"/>
        </w:rPr>
        <w:t xml:space="preserve">от </w:t>
      </w:r>
      <w:r w:rsidR="008942F2">
        <w:rPr>
          <w:rFonts w:ascii="Times New Roman" w:hAnsi="Times New Roman"/>
          <w:sz w:val="24"/>
          <w:szCs w:val="24"/>
        </w:rPr>
        <w:t>__</w:t>
      </w:r>
      <w:r w:rsidR="00104F3A">
        <w:rPr>
          <w:rFonts w:ascii="Times New Roman" w:hAnsi="Times New Roman"/>
          <w:sz w:val="24"/>
          <w:szCs w:val="24"/>
        </w:rPr>
        <w:t>31.10.2013</w:t>
      </w:r>
      <w:r w:rsidR="008942F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ab/>
      </w:r>
      <w:r w:rsidR="00104F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117660">
        <w:rPr>
          <w:rFonts w:ascii="Times New Roman" w:hAnsi="Times New Roman"/>
          <w:sz w:val="24"/>
          <w:szCs w:val="24"/>
        </w:rPr>
        <w:t xml:space="preserve"> № </w:t>
      </w:r>
      <w:r w:rsidR="00104F3A">
        <w:rPr>
          <w:rFonts w:ascii="Times New Roman" w:hAnsi="Times New Roman"/>
          <w:sz w:val="24"/>
          <w:szCs w:val="24"/>
        </w:rPr>
        <w:t>3286</w:t>
      </w:r>
    </w:p>
    <w:p w:rsidR="00C47990" w:rsidRPr="00117660" w:rsidRDefault="00C47990" w:rsidP="00C4799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C47990" w:rsidRPr="00117660" w:rsidRDefault="00C47990" w:rsidP="00C4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F3A" w:rsidRPr="00117660" w:rsidRDefault="00104F3A" w:rsidP="0010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F3A" w:rsidRPr="00C47990" w:rsidRDefault="00104F3A" w:rsidP="00104F3A">
      <w:pPr>
        <w:pStyle w:val="a3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>муниципальной программе</w:t>
      </w:r>
    </w:p>
    <w:p w:rsidR="00104F3A" w:rsidRDefault="00104F3A" w:rsidP="0010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Югорска </w:t>
      </w:r>
      <w:r w:rsidRPr="00DA28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образования города Югорска</w:t>
      </w:r>
    </w:p>
    <w:p w:rsidR="00104F3A" w:rsidRDefault="00104F3A" w:rsidP="0010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817">
        <w:rPr>
          <w:rFonts w:ascii="Times New Roman" w:hAnsi="Times New Roman"/>
          <w:sz w:val="24"/>
          <w:szCs w:val="24"/>
        </w:rPr>
        <w:t xml:space="preserve"> на 2014 - 2020 годы»</w:t>
      </w:r>
    </w:p>
    <w:p w:rsidR="00104F3A" w:rsidRDefault="00104F3A" w:rsidP="0010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F3A" w:rsidRPr="006428CA" w:rsidRDefault="00104F3A" w:rsidP="00104F3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28CA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</w:t>
      </w:r>
      <w:r>
        <w:rPr>
          <w:rFonts w:ascii="Times New Roman" w:hAnsi="Times New Roman"/>
          <w:sz w:val="24"/>
          <w:szCs w:val="24"/>
        </w:rPr>
        <w:t xml:space="preserve">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</w:t>
      </w:r>
      <w:r w:rsidRPr="006428CA">
        <w:rPr>
          <w:rFonts w:ascii="Times New Roman" w:hAnsi="Times New Roman"/>
          <w:sz w:val="24"/>
          <w:szCs w:val="24"/>
        </w:rPr>
        <w:t xml:space="preserve">равительства Ханты-мансийского автономного округа – Югры от </w:t>
      </w:r>
      <w:r>
        <w:rPr>
          <w:rFonts w:ascii="Times New Roman" w:hAnsi="Times New Roman"/>
          <w:sz w:val="24"/>
          <w:szCs w:val="24"/>
        </w:rPr>
        <w:t>26.09</w:t>
      </w:r>
      <w:r w:rsidRPr="006428CA">
        <w:rPr>
          <w:rFonts w:ascii="Times New Roman" w:hAnsi="Times New Roman"/>
          <w:sz w:val="24"/>
          <w:szCs w:val="24"/>
        </w:rPr>
        <w:t xml:space="preserve">.2013 № </w:t>
      </w:r>
      <w:r>
        <w:rPr>
          <w:rFonts w:ascii="Times New Roman" w:hAnsi="Times New Roman"/>
          <w:sz w:val="24"/>
          <w:szCs w:val="24"/>
        </w:rPr>
        <w:t>378</w:t>
      </w:r>
      <w:r w:rsidRPr="006428CA">
        <w:rPr>
          <w:rFonts w:ascii="Times New Roman" w:hAnsi="Times New Roman"/>
          <w:sz w:val="24"/>
          <w:szCs w:val="24"/>
        </w:rPr>
        <w:t>-п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428CA">
        <w:rPr>
          <w:rFonts w:ascii="Times New Roman" w:hAnsi="Times New Roman"/>
          <w:color w:val="000000"/>
          <w:sz w:val="24"/>
          <w:szCs w:val="24"/>
        </w:rPr>
        <w:t xml:space="preserve">О государственной программе Ханты-Мансийского автономного округа – Югры 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Развитие образования в 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Ханты-Мансийско</w:t>
      </w: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автономно</w:t>
      </w: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округ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– Югр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6428CA">
        <w:rPr>
          <w:rFonts w:ascii="Times New Roman" w:hAnsi="Times New Roman"/>
          <w:bCs/>
          <w:color w:val="000000"/>
          <w:sz w:val="24"/>
          <w:szCs w:val="24"/>
        </w:rPr>
        <w:t xml:space="preserve"> на 2014-2020 годы»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213F08">
        <w:rPr>
          <w:rFonts w:ascii="Times New Roman" w:hAnsi="Times New Roman"/>
          <w:sz w:val="24"/>
          <w:szCs w:val="24"/>
        </w:rPr>
        <w:t xml:space="preserve"> </w:t>
      </w:r>
      <w:r w:rsidRPr="006428CA">
        <w:rPr>
          <w:rFonts w:ascii="Times New Roman" w:hAnsi="Times New Roman"/>
          <w:sz w:val="24"/>
          <w:szCs w:val="24"/>
        </w:rPr>
        <w:t>постановлением администрации города Югорска от 07.10.2013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8CA">
        <w:rPr>
          <w:rFonts w:ascii="Times New Roman" w:hAnsi="Times New Roman"/>
          <w:sz w:val="24"/>
          <w:szCs w:val="24"/>
        </w:rPr>
        <w:t>2906 «О муниципальных и ведомственных целевых программах города Югорска», распоряжением администрации города Югорска от 02.09.2013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8CA">
        <w:rPr>
          <w:rFonts w:ascii="Times New Roman" w:hAnsi="Times New Roman"/>
          <w:sz w:val="24"/>
          <w:szCs w:val="24"/>
        </w:rPr>
        <w:t>517 «О перечне муниципальных программ города Югорска» (с изменениями от 18.10.2013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8CA">
        <w:rPr>
          <w:rFonts w:ascii="Times New Roman" w:hAnsi="Times New Roman"/>
          <w:sz w:val="24"/>
          <w:szCs w:val="24"/>
        </w:rPr>
        <w:t>626)</w:t>
      </w:r>
      <w:r>
        <w:rPr>
          <w:rFonts w:ascii="Times New Roman" w:hAnsi="Times New Roman"/>
          <w:sz w:val="24"/>
          <w:szCs w:val="24"/>
        </w:rPr>
        <w:t>:</w:t>
      </w:r>
    </w:p>
    <w:p w:rsidR="00104F3A" w:rsidRPr="00DA2817" w:rsidRDefault="00104F3A" w:rsidP="00104F3A">
      <w:pPr>
        <w:pStyle w:val="a3"/>
        <w:tabs>
          <w:tab w:val="left" w:pos="0"/>
        </w:tabs>
        <w:suppressAutoHyphens/>
        <w:spacing w:after="0"/>
        <w:jc w:val="both"/>
        <w:rPr>
          <w:sz w:val="24"/>
          <w:szCs w:val="24"/>
        </w:rPr>
      </w:pPr>
      <w:r w:rsidRPr="006428CA">
        <w:rPr>
          <w:sz w:val="24"/>
          <w:szCs w:val="24"/>
        </w:rPr>
        <w:tab/>
        <w:t>1. Утвердить муниципальную программу города Югорска</w:t>
      </w:r>
      <w:r w:rsidRPr="00DA2817">
        <w:rPr>
          <w:sz w:val="24"/>
          <w:szCs w:val="24"/>
        </w:rPr>
        <w:t>«</w:t>
      </w:r>
      <w:r>
        <w:rPr>
          <w:sz w:val="24"/>
          <w:szCs w:val="24"/>
        </w:rPr>
        <w:t>Развитие образования города Югорска</w:t>
      </w:r>
      <w:r w:rsidRPr="00DA2817">
        <w:rPr>
          <w:sz w:val="24"/>
          <w:szCs w:val="24"/>
        </w:rPr>
        <w:t xml:space="preserve"> на 2014 - 2020 годы»</w:t>
      </w:r>
      <w:r w:rsidRPr="004730D1">
        <w:t xml:space="preserve"> </w:t>
      </w:r>
      <w:r>
        <w:rPr>
          <w:sz w:val="24"/>
          <w:szCs w:val="24"/>
        </w:rPr>
        <w:t>(приложение</w:t>
      </w:r>
      <w:r w:rsidRPr="004730D1">
        <w:rPr>
          <w:sz w:val="24"/>
          <w:szCs w:val="24"/>
        </w:rPr>
        <w:t>).</w:t>
      </w:r>
    </w:p>
    <w:p w:rsidR="00104F3A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117660">
        <w:rPr>
          <w:sz w:val="24"/>
          <w:szCs w:val="24"/>
        </w:rPr>
        <w:t>2. Признать утратившим</w:t>
      </w:r>
      <w:r>
        <w:rPr>
          <w:sz w:val="24"/>
          <w:szCs w:val="24"/>
        </w:rPr>
        <w:t>и</w:t>
      </w:r>
      <w:r w:rsidRPr="00117660">
        <w:rPr>
          <w:sz w:val="24"/>
          <w:szCs w:val="24"/>
        </w:rPr>
        <w:t xml:space="preserve"> силу </w:t>
      </w:r>
      <w:r>
        <w:rPr>
          <w:sz w:val="24"/>
          <w:szCs w:val="24"/>
        </w:rPr>
        <w:t>п</w:t>
      </w:r>
      <w:r w:rsidRPr="00F80DB1">
        <w:rPr>
          <w:sz w:val="24"/>
          <w:szCs w:val="24"/>
        </w:rPr>
        <w:t>остановлени</w:t>
      </w:r>
      <w:r>
        <w:rPr>
          <w:sz w:val="24"/>
          <w:szCs w:val="24"/>
        </w:rPr>
        <w:t>я</w:t>
      </w:r>
      <w:r w:rsidRPr="00F80DB1">
        <w:rPr>
          <w:sz w:val="24"/>
          <w:szCs w:val="24"/>
        </w:rPr>
        <w:t xml:space="preserve"> администрации города Югорска</w:t>
      </w:r>
      <w:r>
        <w:rPr>
          <w:sz w:val="24"/>
          <w:szCs w:val="24"/>
        </w:rPr>
        <w:t>:</w:t>
      </w:r>
    </w:p>
    <w:p w:rsidR="00104F3A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13.11.2010 № 2055 </w:t>
      </w:r>
      <w:r>
        <w:rPr>
          <w:sz w:val="24"/>
          <w:szCs w:val="24"/>
        </w:rPr>
        <w:t>«Развитие муниципальной системы образования города Югорска на 2011 – 2013 годы»;</w:t>
      </w:r>
      <w:r w:rsidRPr="00656FA3">
        <w:rPr>
          <w:sz w:val="24"/>
          <w:szCs w:val="24"/>
        </w:rPr>
        <w:t xml:space="preserve"> </w:t>
      </w:r>
    </w:p>
    <w:p w:rsidR="00104F3A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F80DB1">
        <w:rPr>
          <w:sz w:val="24"/>
          <w:szCs w:val="24"/>
        </w:rPr>
        <w:t>2.02.2011 № 164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F80DB1">
        <w:rPr>
          <w:sz w:val="24"/>
          <w:szCs w:val="24"/>
        </w:rPr>
        <w:t>4.05.2011 № 856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F80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13.07.2011 № 1493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19.09.2011 № 1986</w:t>
      </w:r>
      <w:r w:rsidRPr="00656FA3">
        <w:rPr>
          <w:sz w:val="24"/>
          <w:szCs w:val="24"/>
        </w:rPr>
        <w:t xml:space="preserve"> </w:t>
      </w:r>
      <w:r>
        <w:rPr>
          <w:sz w:val="24"/>
          <w:szCs w:val="24"/>
        </w:rPr>
        <w:t>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80DB1">
        <w:rPr>
          <w:sz w:val="24"/>
          <w:szCs w:val="24"/>
        </w:rPr>
        <w:t>от 21.11.2011 № 2628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30.12.2011 № 3147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F80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16.02.2012 № 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320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F80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 xml:space="preserve">от 28.04.2012 № 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981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28.06.2012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1595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24.08.2012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2101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03.10.2012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 xml:space="preserve">2521 </w:t>
      </w:r>
      <w:r>
        <w:rPr>
          <w:sz w:val="24"/>
          <w:szCs w:val="24"/>
        </w:rPr>
        <w:t>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21.11.2012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3009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  <w:r w:rsidRPr="00F80DB1">
        <w:rPr>
          <w:sz w:val="24"/>
          <w:szCs w:val="24"/>
        </w:rPr>
        <w:t xml:space="preserve"> 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 29.12.2012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3481</w:t>
      </w:r>
      <w:r>
        <w:rPr>
          <w:sz w:val="24"/>
          <w:szCs w:val="24"/>
        </w:rPr>
        <w:t>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25.03.2013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711</w:t>
      </w:r>
      <w:r>
        <w:rPr>
          <w:sz w:val="24"/>
          <w:szCs w:val="24"/>
        </w:rPr>
        <w:t>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</w:t>
      </w:r>
      <w:r w:rsidRPr="00F80DB1">
        <w:rPr>
          <w:sz w:val="24"/>
          <w:szCs w:val="24"/>
        </w:rPr>
        <w:t>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24.04.2013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1035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27.05.2013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1271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Pr="00F80DB1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10.07.2013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1780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2055»;</w:t>
      </w:r>
    </w:p>
    <w:p w:rsidR="00104F3A" w:rsidRDefault="00104F3A" w:rsidP="00104F3A">
      <w:pPr>
        <w:pStyle w:val="a3"/>
        <w:tabs>
          <w:tab w:val="left" w:pos="851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0DB1">
        <w:rPr>
          <w:sz w:val="24"/>
          <w:szCs w:val="24"/>
        </w:rPr>
        <w:t>от 10.09.2013 №</w:t>
      </w:r>
      <w:r>
        <w:rPr>
          <w:sz w:val="24"/>
          <w:szCs w:val="24"/>
        </w:rPr>
        <w:t xml:space="preserve"> </w:t>
      </w:r>
      <w:r w:rsidRPr="00F80DB1">
        <w:rPr>
          <w:sz w:val="24"/>
          <w:szCs w:val="24"/>
        </w:rPr>
        <w:t>2384</w:t>
      </w:r>
      <w:r>
        <w:rPr>
          <w:sz w:val="24"/>
          <w:szCs w:val="24"/>
        </w:rPr>
        <w:t xml:space="preserve"> «О внесении изменений в постановление администрации города Югорска от 13.11.2010</w:t>
      </w:r>
      <w:r w:rsidRPr="00F80DB1">
        <w:rPr>
          <w:sz w:val="24"/>
          <w:szCs w:val="24"/>
        </w:rPr>
        <w:t xml:space="preserve"> № </w:t>
      </w:r>
      <w:r>
        <w:rPr>
          <w:sz w:val="24"/>
          <w:szCs w:val="24"/>
        </w:rPr>
        <w:t>2055».</w:t>
      </w:r>
    </w:p>
    <w:p w:rsidR="00104F3A" w:rsidRDefault="00104F3A" w:rsidP="00104F3A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980348">
        <w:rPr>
          <w:rFonts w:ascii="Times New Roman" w:hAnsi="Times New Roman"/>
          <w:sz w:val="24"/>
          <w:szCs w:val="24"/>
        </w:rPr>
        <w:t>Опубликовать постановление в газете «Югорский вестник» и разместить                                    на официальном сайте администрации города Югорска.</w:t>
      </w:r>
    </w:p>
    <w:p w:rsidR="00104F3A" w:rsidRPr="00980348" w:rsidRDefault="00104F3A" w:rsidP="00104F3A">
      <w:pPr>
        <w:pStyle w:val="a8"/>
        <w:numPr>
          <w:ilvl w:val="0"/>
          <w:numId w:val="1"/>
        </w:numPr>
        <w:tabs>
          <w:tab w:val="num" w:pos="709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80348">
        <w:rPr>
          <w:rFonts w:ascii="Times New Roman" w:hAnsi="Times New Roman"/>
          <w:sz w:val="24"/>
          <w:szCs w:val="24"/>
        </w:rPr>
        <w:t xml:space="preserve">. Настоящее постановление вступает в силу после его официального опубликования     </w:t>
      </w:r>
      <w:r>
        <w:rPr>
          <w:rFonts w:ascii="Times New Roman" w:hAnsi="Times New Roman"/>
          <w:sz w:val="24"/>
          <w:szCs w:val="24"/>
        </w:rPr>
        <w:t xml:space="preserve">    в газете «Югорский вестник», но не ранее 01.01.2014.</w:t>
      </w:r>
    </w:p>
    <w:p w:rsidR="00104F3A" w:rsidRPr="00656FA3" w:rsidRDefault="00104F3A" w:rsidP="00104F3A">
      <w:pPr>
        <w:numPr>
          <w:ilvl w:val="0"/>
          <w:numId w:val="1"/>
        </w:numPr>
        <w:tabs>
          <w:tab w:val="clear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Pr="00117660">
        <w:rPr>
          <w:rFonts w:ascii="Times New Roman" w:hAnsi="Times New Roman"/>
          <w:sz w:val="24"/>
          <w:szCs w:val="24"/>
        </w:rPr>
        <w:t xml:space="preserve">Контроль за выполнением постановления возложить на </w:t>
      </w:r>
      <w:r>
        <w:rPr>
          <w:rFonts w:ascii="Times New Roman" w:hAnsi="Times New Roman"/>
          <w:sz w:val="24"/>
          <w:szCs w:val="24"/>
        </w:rPr>
        <w:t>заместителя главы администрации города Югорска Т.И. Долгодворову</w:t>
      </w:r>
      <w:r w:rsidRPr="00117660">
        <w:rPr>
          <w:rFonts w:ascii="Times New Roman" w:hAnsi="Times New Roman"/>
          <w:sz w:val="24"/>
          <w:szCs w:val="24"/>
        </w:rPr>
        <w:t>.</w:t>
      </w:r>
    </w:p>
    <w:p w:rsidR="00104F3A" w:rsidRDefault="00104F3A" w:rsidP="00104F3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1A7" w:rsidRDefault="00D911A7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7AE2" w:rsidRDefault="00B27AE2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37DC" w:rsidRDefault="00D911A7" w:rsidP="00FF3B05">
      <w:pPr>
        <w:spacing w:after="0" w:line="240" w:lineRule="auto"/>
        <w:rPr>
          <w:rStyle w:val="a9"/>
          <w:b w:val="0"/>
          <w:bCs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06AE8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C47990" w:rsidRPr="00117660">
        <w:rPr>
          <w:rFonts w:ascii="Times New Roman" w:hAnsi="Times New Roman"/>
          <w:b/>
          <w:sz w:val="24"/>
          <w:szCs w:val="24"/>
        </w:rPr>
        <w:t xml:space="preserve"> администрации города Югорска</w:t>
      </w:r>
      <w:r w:rsidR="00104F3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М.И. Бодак</w:t>
      </w:r>
    </w:p>
    <w:p w:rsidR="00D911A7" w:rsidRDefault="00D911A7" w:rsidP="00B27AE2">
      <w:pPr>
        <w:pStyle w:val="TimesNewRoman"/>
        <w:jc w:val="both"/>
        <w:rPr>
          <w:rStyle w:val="a9"/>
          <w:b w:val="0"/>
          <w:bCs w:val="0"/>
        </w:rPr>
      </w:pPr>
    </w:p>
    <w:p w:rsidR="00656FA3" w:rsidRDefault="00656FA3" w:rsidP="00DC37DC">
      <w:pPr>
        <w:pStyle w:val="TimesNewRoman"/>
        <w:rPr>
          <w:rStyle w:val="a9"/>
          <w:bCs w:val="0"/>
        </w:rPr>
      </w:pPr>
    </w:p>
    <w:p w:rsidR="00AB7550" w:rsidRDefault="00AB7550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04F3A" w:rsidRDefault="00104F3A" w:rsidP="00DC37DC">
      <w:pPr>
        <w:pStyle w:val="TimesNewRoman"/>
        <w:rPr>
          <w:rStyle w:val="a9"/>
          <w:bCs w:val="0"/>
        </w:rPr>
      </w:pPr>
    </w:p>
    <w:p w:rsidR="00136233" w:rsidRDefault="00136233" w:rsidP="00F81F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6233" w:rsidRPr="004C0B59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0B59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136233" w:rsidRPr="004C0B59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0B59">
        <w:rPr>
          <w:rFonts w:ascii="Times New Roman" w:hAnsi="Times New Roman"/>
          <w:b/>
          <w:sz w:val="24"/>
          <w:szCs w:val="24"/>
        </w:rPr>
        <w:t xml:space="preserve">к постановлению </w:t>
      </w:r>
    </w:p>
    <w:p w:rsidR="00136233" w:rsidRPr="004C0B59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0B59">
        <w:rPr>
          <w:rFonts w:ascii="Times New Roman" w:hAnsi="Times New Roman"/>
          <w:b/>
          <w:sz w:val="24"/>
          <w:szCs w:val="24"/>
        </w:rPr>
        <w:t>администрации города Югорска</w:t>
      </w:r>
    </w:p>
    <w:p w:rsidR="00136233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C0B59">
        <w:rPr>
          <w:rFonts w:ascii="Times New Roman" w:hAnsi="Times New Roman"/>
          <w:b/>
          <w:sz w:val="24"/>
          <w:szCs w:val="24"/>
        </w:rPr>
        <w:t>от 31.10.2013  № 3286</w:t>
      </w:r>
    </w:p>
    <w:p w:rsidR="00136233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6233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6233" w:rsidRPr="004C0B59" w:rsidRDefault="00136233" w:rsidP="0013623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6233" w:rsidRPr="00F81F97" w:rsidRDefault="00136233" w:rsidP="001362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1F97">
        <w:rPr>
          <w:rFonts w:ascii="Times New Roman" w:hAnsi="Times New Roman"/>
          <w:b/>
          <w:sz w:val="24"/>
          <w:szCs w:val="24"/>
        </w:rPr>
        <w:t>Муниципальная программа города Югорска</w:t>
      </w:r>
    </w:p>
    <w:p w:rsidR="00136233" w:rsidRPr="00F81F97" w:rsidRDefault="00136233" w:rsidP="001362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1F97">
        <w:rPr>
          <w:rFonts w:ascii="Times New Roman" w:hAnsi="Times New Roman"/>
          <w:b/>
          <w:sz w:val="24"/>
          <w:szCs w:val="24"/>
        </w:rPr>
        <w:t xml:space="preserve"> «Развитие образования города Югорска на 2014-2020 годы»</w:t>
      </w:r>
    </w:p>
    <w:p w:rsidR="00136233" w:rsidRPr="00F81F97" w:rsidRDefault="00136233" w:rsidP="0013623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1F97">
        <w:rPr>
          <w:rFonts w:ascii="Times New Roman" w:hAnsi="Times New Roman"/>
          <w:sz w:val="24"/>
          <w:szCs w:val="24"/>
        </w:rPr>
        <w:t>(далее - муниципальная программа)</w:t>
      </w:r>
    </w:p>
    <w:p w:rsidR="00136233" w:rsidRPr="00F81F97" w:rsidRDefault="00136233" w:rsidP="0013623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A82">
        <w:rPr>
          <w:rFonts w:ascii="Times New Roman" w:hAnsi="Times New Roman"/>
          <w:b/>
          <w:sz w:val="24"/>
          <w:szCs w:val="24"/>
        </w:rPr>
        <w:t>ПАСПОРТ</w:t>
      </w:r>
    </w:p>
    <w:p w:rsidR="00136233" w:rsidRPr="00C73A82" w:rsidRDefault="00136233" w:rsidP="001362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3A8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36233" w:rsidRPr="001B4492" w:rsidRDefault="00136233" w:rsidP="0013623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7371"/>
      </w:tblGrid>
      <w:tr w:rsidR="00136233" w:rsidRPr="00C73A82" w:rsidTr="00BE15F4">
        <w:trPr>
          <w:trHeight w:val="487"/>
        </w:trPr>
        <w:tc>
          <w:tcPr>
            <w:tcW w:w="2268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136233" w:rsidRPr="004C0B59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b/>
                <w:sz w:val="24"/>
              </w:rPr>
            </w:pPr>
            <w:r w:rsidRPr="004C0B59">
              <w:rPr>
                <w:rFonts w:ascii="Times New Roman" w:hAnsi="Times New Roman"/>
                <w:b/>
                <w:sz w:val="24"/>
              </w:rPr>
              <w:t>Развитие образования города Югорска на 2014-2020 годы</w:t>
            </w:r>
          </w:p>
        </w:tc>
      </w:tr>
      <w:tr w:rsidR="00136233" w:rsidRPr="00C73A82" w:rsidTr="00BE15F4">
        <w:trPr>
          <w:trHeight w:val="203"/>
        </w:trPr>
        <w:tc>
          <w:tcPr>
            <w:tcW w:w="2268" w:type="dxa"/>
          </w:tcPr>
          <w:p w:rsidR="00136233" w:rsidRPr="001B449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B4492">
              <w:rPr>
                <w:rFonts w:ascii="Times New Roman" w:hAnsi="Times New Roman"/>
                <w:sz w:val="23"/>
                <w:szCs w:val="23"/>
              </w:rPr>
              <w:t xml:space="preserve">Дата утверждения муниципальной программы (наименование и номер соответствующего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муниципального </w:t>
            </w:r>
            <w:r w:rsidRPr="001B4492">
              <w:rPr>
                <w:rFonts w:ascii="Times New Roman" w:hAnsi="Times New Roman"/>
                <w:sz w:val="23"/>
                <w:szCs w:val="23"/>
              </w:rPr>
              <w:t>правового акта)</w:t>
            </w:r>
          </w:p>
        </w:tc>
        <w:tc>
          <w:tcPr>
            <w:tcW w:w="7371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Постановление администрациигорода Югорска</w:t>
            </w:r>
            <w:r>
              <w:rPr>
                <w:rFonts w:ascii="Times New Roman" w:hAnsi="Times New Roman"/>
                <w:sz w:val="24"/>
              </w:rPr>
              <w:t xml:space="preserve"> от 31.10.2013 №3286 «О муниципальной программе города Югорска «Развитие образование города Югорска на 2014-2020 годы»</w:t>
            </w:r>
          </w:p>
        </w:tc>
      </w:tr>
      <w:tr w:rsidR="00136233" w:rsidRPr="00C73A82" w:rsidTr="00BE15F4">
        <w:trPr>
          <w:trHeight w:val="487"/>
        </w:trPr>
        <w:tc>
          <w:tcPr>
            <w:tcW w:w="2268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Управление образования администрации города Югорска</w:t>
            </w:r>
          </w:p>
        </w:tc>
      </w:tr>
      <w:tr w:rsidR="00136233" w:rsidRPr="00C73A82" w:rsidTr="00BE15F4">
        <w:trPr>
          <w:trHeight w:val="487"/>
        </w:trPr>
        <w:tc>
          <w:tcPr>
            <w:tcW w:w="2268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Департамент жилищно-коммунального и строительного комплекса</w:t>
            </w:r>
          </w:p>
        </w:tc>
      </w:tr>
      <w:tr w:rsidR="00136233" w:rsidRPr="00C73A82" w:rsidTr="00BE15F4">
        <w:trPr>
          <w:trHeight w:val="515"/>
        </w:trPr>
        <w:tc>
          <w:tcPr>
            <w:tcW w:w="2268" w:type="dxa"/>
            <w:tcBorders>
              <w:bottom w:val="single" w:sz="4" w:space="0" w:color="auto"/>
            </w:tcBorders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36233" w:rsidRPr="00C73A82" w:rsidRDefault="00136233" w:rsidP="00BE15F4">
            <w:pPr>
              <w:pStyle w:val="Default"/>
              <w:jc w:val="both"/>
              <w:rPr>
                <w:color w:val="auto"/>
              </w:rPr>
            </w:pPr>
            <w:r w:rsidRPr="00C73A82">
              <w:rPr>
                <w:color w:val="auto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136233" w:rsidRPr="00C73A82" w:rsidTr="00BE15F4">
        <w:trPr>
          <w:trHeight w:val="850"/>
        </w:trPr>
        <w:tc>
          <w:tcPr>
            <w:tcW w:w="2268" w:type="dxa"/>
            <w:tcBorders>
              <w:top w:val="single" w:sz="4" w:space="0" w:color="auto"/>
            </w:tcBorders>
          </w:tcPr>
          <w:p w:rsidR="00136233" w:rsidRPr="00C73A82" w:rsidRDefault="00136233" w:rsidP="00BE15F4">
            <w:pPr>
              <w:pStyle w:val="Pro-Gramma"/>
              <w:spacing w:before="0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136233" w:rsidRPr="00C73A82" w:rsidRDefault="00136233" w:rsidP="00136233">
            <w:pPr>
              <w:pStyle w:val="Default"/>
              <w:numPr>
                <w:ilvl w:val="0"/>
                <w:numId w:val="7"/>
              </w:numPr>
              <w:tabs>
                <w:tab w:val="left" w:pos="34"/>
                <w:tab w:val="left" w:pos="601"/>
              </w:tabs>
              <w:ind w:left="0" w:firstLine="317"/>
              <w:jc w:val="both"/>
            </w:pPr>
            <w:r w:rsidRPr="00C73A82">
              <w:t>Модернизация системы общего и дополнительного образования.</w:t>
            </w:r>
          </w:p>
          <w:p w:rsidR="00136233" w:rsidRPr="00C73A82" w:rsidRDefault="00136233" w:rsidP="00136233">
            <w:pPr>
              <w:pStyle w:val="Default"/>
              <w:numPr>
                <w:ilvl w:val="0"/>
                <w:numId w:val="7"/>
              </w:numPr>
              <w:tabs>
                <w:tab w:val="left" w:pos="34"/>
                <w:tab w:val="left" w:pos="601"/>
              </w:tabs>
              <w:ind w:left="0" w:firstLine="317"/>
              <w:jc w:val="both"/>
            </w:pPr>
            <w:r w:rsidRPr="001B4492"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 w:rsidRPr="00C73A82">
              <w:t>.</w:t>
            </w:r>
          </w:p>
          <w:p w:rsidR="00136233" w:rsidRPr="00C73A82" w:rsidRDefault="00136233" w:rsidP="00136233">
            <w:pPr>
              <w:pStyle w:val="Default"/>
              <w:numPr>
                <w:ilvl w:val="0"/>
                <w:numId w:val="7"/>
              </w:numPr>
              <w:tabs>
                <w:tab w:val="left" w:pos="34"/>
                <w:tab w:val="left" w:pos="601"/>
              </w:tabs>
              <w:ind w:left="0" w:firstLine="317"/>
              <w:jc w:val="both"/>
            </w:pPr>
            <w:r w:rsidRPr="001B4492">
              <w:t>Развитие инфраструктуры и организационно-экономических механизмов, обеспечивающих равную доступность услуг общего и дополнительного образования детей</w:t>
            </w:r>
            <w:r w:rsidRPr="00C73A82">
              <w:t>.</w:t>
            </w:r>
          </w:p>
        </w:tc>
      </w:tr>
      <w:tr w:rsidR="00136233" w:rsidRPr="00C73A82" w:rsidTr="00BE15F4">
        <w:trPr>
          <w:trHeight w:val="141"/>
        </w:trPr>
        <w:tc>
          <w:tcPr>
            <w:tcW w:w="2268" w:type="dxa"/>
            <w:tcBorders>
              <w:top w:val="single" w:sz="4" w:space="0" w:color="auto"/>
            </w:tcBorders>
          </w:tcPr>
          <w:p w:rsidR="00136233" w:rsidRPr="00C73A82" w:rsidRDefault="00136233" w:rsidP="00BE15F4">
            <w:pPr>
              <w:pStyle w:val="Pro-Gramma"/>
              <w:spacing w:before="0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136233" w:rsidRPr="00C73A82" w:rsidRDefault="00136233" w:rsidP="00BE15F4">
            <w:pPr>
              <w:tabs>
                <w:tab w:val="left" w:pos="601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338FF" w:rsidRPr="00B338FF" w:rsidTr="00BE15F4">
        <w:tc>
          <w:tcPr>
            <w:tcW w:w="2268" w:type="dxa"/>
          </w:tcPr>
          <w:p w:rsid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  <w:p w:rsidR="00B338FF" w:rsidRPr="002B0163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обучающихся 5-11 классов, принявших участие в школьном этапе Всероссийской олимпиады школьников (в общей численности обучающихся) с 61,6% до 63%.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2.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с 66,1% до 80,8%.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3.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Увеличение доли детей в возрасте от 3-7 лет, получающих дошкольную образовательную услугу и (или) услугу по их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с 98% до 100%.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4.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детей в возрасте от 7 до 18 лет охваченных основными общеобразовательными программами на уровне 100%.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5.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детей, охваченных дополнительными общеобразовательными программами, в общей численности детей и молодежи в возрасте 5-18 лет с 69% до 78,5%.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6.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Снижение отношения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 с 1,23 до 1,17.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7.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 на уровне 100%.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8.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на уровне 0%.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9.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образовательных учреждений, разместивших на сайте нормативно закрепленный перечень сведений о своей деятельности на уровне 100%.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10.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отношения среднемесячной заработной платы педагогических работников дошкольного общего образования к целевому значению среднемесячной заработной платы, установленному Департаментом образования и молодежной политики Ханты-Мансийского автономного округа-Югры для города Югорска</w:t>
            </w:r>
            <w:r w:rsidR="00D619A0">
              <w:rPr>
                <w:rFonts w:ascii="Times New Roman" w:hAnsi="Times New Roman"/>
                <w:sz w:val="24"/>
                <w:szCs w:val="24"/>
              </w:rPr>
              <w:t xml:space="preserve"> на уровне 100 %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19A0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11.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отношения среднемесячной заработной платы педагогических работников начального общего, основного общего и среднего общего образования к целевому значению среднемесячной заработной платы, установленному Департаментом образования и молодежной политики Ханты-Мансийского автономного округа-Югры для города Югорска</w:t>
            </w:r>
            <w:r w:rsidR="00D619A0">
              <w:rPr>
                <w:rFonts w:ascii="Times New Roman" w:hAnsi="Times New Roman"/>
                <w:sz w:val="24"/>
                <w:szCs w:val="24"/>
              </w:rPr>
              <w:t xml:space="preserve"> на уровне 100 %</w:t>
            </w:r>
            <w:r w:rsidR="00D619A0" w:rsidRPr="00B33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19A0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12.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 Сохранение отношения среднемесячной заработной платы педагогических работников дополнительного образования к целевому значению среднемесячной заработной плате, установленному Департаментом образования и молодежной политики Ханты-Мансийского автономного</w:t>
            </w:r>
            <w:r w:rsidR="00D619A0">
              <w:rPr>
                <w:rFonts w:ascii="Times New Roman" w:hAnsi="Times New Roman"/>
                <w:sz w:val="24"/>
                <w:szCs w:val="24"/>
              </w:rPr>
              <w:t xml:space="preserve"> округа-Югры для города Югорска на уровне 100 %</w:t>
            </w:r>
            <w:r w:rsidR="00D619A0" w:rsidRPr="00B33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13.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общеобразовательных организаций, в которых обеспечена возможность пользоваться столовыми, соответствующими современным требованиям на уровне 100%.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14.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Увеличение доли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численности обучающихся по новым федеральным государственным образовательным стандартам) с 82,5% до 100%.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15.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 xml:space="preserve">Увеличение доли муниципальных общеобразовательных учреждений, соответствующих современным требованиям обучения, </w:t>
            </w:r>
            <w:r w:rsidRPr="00B338FF">
              <w:rPr>
                <w:rFonts w:ascii="Times New Roman" w:hAnsi="Times New Roman"/>
                <w:sz w:val="24"/>
                <w:szCs w:val="24"/>
              </w:rPr>
              <w:lastRenderedPageBreak/>
              <w:t>в общем количестве муниципальных общеобразовательных учреждений с 84,4% до 90%.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16.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Снижение доли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с 16,1% до 6,5%.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17.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на уровне, не превышающем 20%.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18.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Число сданных в эксплуатацию новых объектов образовательных учреждений в количестве 4 к 2020 году.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19.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Сохранение доли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 на уровне 0%.</w:t>
            </w:r>
          </w:p>
          <w:p w:rsidR="00B338FF" w:rsidRPr="00B338FF" w:rsidRDefault="00B338FF" w:rsidP="00B338FF">
            <w:pPr>
              <w:tabs>
                <w:tab w:val="left" w:pos="357"/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8FF">
              <w:rPr>
                <w:rFonts w:ascii="Times New Roman" w:hAnsi="Times New Roman"/>
                <w:sz w:val="24"/>
                <w:szCs w:val="24"/>
              </w:rPr>
              <w:t>20.</w:t>
            </w:r>
            <w:r w:rsidRPr="00B338FF">
              <w:rPr>
                <w:rFonts w:ascii="Times New Roman" w:hAnsi="Times New Roman"/>
                <w:sz w:val="24"/>
                <w:szCs w:val="24"/>
              </w:rPr>
              <w:tab/>
              <w:t>Снижение доли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 с 42% до 14%.</w:t>
            </w:r>
          </w:p>
        </w:tc>
      </w:tr>
      <w:tr w:rsidR="00136233" w:rsidRPr="00C73A82" w:rsidTr="00BE15F4">
        <w:trPr>
          <w:trHeight w:val="205"/>
        </w:trPr>
        <w:tc>
          <w:tcPr>
            <w:tcW w:w="2268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71" w:type="dxa"/>
          </w:tcPr>
          <w:p w:rsidR="00136233" w:rsidRPr="00C73A82" w:rsidRDefault="00136233" w:rsidP="00BE15F4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 w:rsidRPr="00C73A82">
              <w:rPr>
                <w:rFonts w:ascii="Times New Roman" w:hAnsi="Times New Roman"/>
                <w:sz w:val="24"/>
              </w:rPr>
              <w:t>2014-2020 годы</w:t>
            </w:r>
          </w:p>
        </w:tc>
      </w:tr>
      <w:tr w:rsidR="00D619A0" w:rsidRPr="00C73A82" w:rsidTr="00BE15F4">
        <w:tc>
          <w:tcPr>
            <w:tcW w:w="2268" w:type="dxa"/>
          </w:tcPr>
          <w:p w:rsidR="00D619A0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D619A0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– 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 478 826,0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 тыс.руб., в том числе: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>6 455 550,3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2 329 225,4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rFonts w:ascii="Times New Roman" w:hAnsi="Times New Roman"/>
                <w:sz w:val="24"/>
                <w:szCs w:val="24"/>
              </w:rPr>
              <w:t>694 050,3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В том числе по годам реализации: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2014 год 1 247 510,7  тыс. руб., в т.ч: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392 935,1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2015 год – 1 332 681,2  тыс. руб., в т.ч: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356 343,1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2016 год – 1</w:t>
            </w:r>
            <w:r>
              <w:rPr>
                <w:rFonts w:ascii="Times New Roman" w:hAnsi="Times New Roman"/>
                <w:sz w:val="24"/>
                <w:szCs w:val="24"/>
              </w:rPr>
              <w:t> 446 890,2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 тыс. руб., в т.ч: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>974 863,6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–364 831,0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rFonts w:ascii="Times New Roman" w:hAnsi="Times New Roman"/>
                <w:sz w:val="24"/>
                <w:szCs w:val="24"/>
              </w:rPr>
              <w:t>107 195,6</w:t>
            </w:r>
            <w:r w:rsidRPr="002B016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2017 год – 1 403 989,8 тыс. руб., в т.ч: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997 772,1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302 111 ,6тыс.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104 106,1 тыс. руб.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2018*  год – 1 383 217,7 тыс. руб., в т.ч: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958 996,5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315 668,2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108 553,0 тыс. руб.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2019* год – 1 306 768,2 тыс. руб., в т.ч: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273 168,2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113 536,5 тыс. руб.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Объем финансирования на 2020* год – 1 357 768,2 тыс. руб., в т.ч: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lastRenderedPageBreak/>
              <w:t>- средства бюджета автономного округа – 920 063,5 тыс. руб.;</w:t>
            </w:r>
          </w:p>
          <w:p w:rsidR="00D619A0" w:rsidRPr="002B0163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324 168,2 тыс. руб.;</w:t>
            </w:r>
          </w:p>
          <w:p w:rsidR="00D619A0" w:rsidRDefault="00D619A0" w:rsidP="00D6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63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– 113 536,5 тыс. руб.</w:t>
            </w:r>
          </w:p>
        </w:tc>
      </w:tr>
    </w:tbl>
    <w:p w:rsidR="00136233" w:rsidRPr="000B3B22" w:rsidRDefault="00136233" w:rsidP="00D619A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br w:type="page"/>
      </w:r>
      <w:r w:rsidRPr="000B3B22">
        <w:rPr>
          <w:rFonts w:ascii="Times New Roman" w:hAnsi="Times New Roman"/>
          <w:b/>
          <w:sz w:val="24"/>
          <w:szCs w:val="24"/>
        </w:rPr>
        <w:lastRenderedPageBreak/>
        <w:t>Раздел 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B3B22">
        <w:rPr>
          <w:rFonts w:ascii="Times New Roman" w:hAnsi="Times New Roman"/>
          <w:b/>
          <w:sz w:val="24"/>
          <w:szCs w:val="24"/>
        </w:rPr>
        <w:t>Характеристика текущего состояния</w:t>
      </w:r>
    </w:p>
    <w:p w:rsidR="00136233" w:rsidRPr="000B3B22" w:rsidRDefault="00136233" w:rsidP="001362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сферы</w:t>
      </w:r>
      <w:r w:rsidRPr="000B3B22">
        <w:rPr>
          <w:rFonts w:ascii="Times New Roman" w:hAnsi="Times New Roman"/>
          <w:b/>
          <w:sz w:val="24"/>
          <w:szCs w:val="24"/>
        </w:rPr>
        <w:t xml:space="preserve"> социально-экономического развития города Югорска</w:t>
      </w:r>
    </w:p>
    <w:p w:rsidR="00136233" w:rsidRDefault="00136233" w:rsidP="001362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6233" w:rsidRDefault="00136233" w:rsidP="001362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2A36">
        <w:rPr>
          <w:rFonts w:ascii="Times New Roman" w:hAnsi="Times New Roman"/>
          <w:sz w:val="24"/>
          <w:szCs w:val="24"/>
          <w:lang w:eastAsia="ar-SA"/>
        </w:rPr>
        <w:t>Повышение эффективности и качества образования - одно из базовых направлений реализации государственной политики, общая рамка тех системных преобразований, которые обеспечат решение вопросов социально-экономического развития.</w:t>
      </w:r>
    </w:p>
    <w:p w:rsidR="00136233" w:rsidRPr="000B3B22" w:rsidRDefault="00136233" w:rsidP="001362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3B22">
        <w:rPr>
          <w:rFonts w:ascii="Times New Roman" w:hAnsi="Times New Roman"/>
          <w:sz w:val="24"/>
          <w:szCs w:val="24"/>
          <w:lang w:eastAsia="ar-SA"/>
        </w:rPr>
        <w:t>Стратегическим приоритетом в развитии системы образования муниципального образования является создание условий для подготовки конкурентоспособных граждан в соответствии с социально-экономическими потребностями города Югорска.</w:t>
      </w:r>
    </w:p>
    <w:p w:rsidR="00136233" w:rsidRPr="000B3B22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3B22">
        <w:rPr>
          <w:rFonts w:ascii="Times New Roman" w:hAnsi="Times New Roman"/>
          <w:sz w:val="24"/>
          <w:szCs w:val="24"/>
          <w:lang w:eastAsia="ar-SA"/>
        </w:rPr>
        <w:t>Развитие и модернизация сфер образования города Югорска является необходимым условием для формирования инновационной экономики города и осуществляется на основании:</w:t>
      </w:r>
    </w:p>
    <w:p w:rsidR="00136233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0B3B22">
        <w:rPr>
          <w:rFonts w:ascii="Times New Roman" w:hAnsi="Times New Roman"/>
          <w:sz w:val="24"/>
          <w:szCs w:val="24"/>
          <w:lang w:eastAsia="ar-SA"/>
        </w:rPr>
        <w:t>Стратегии социально-экономического развития Ханты-Мансийского автономного округа – Югры до 2020 года и на период до 2030 года, утвержденной распоряжением Правительства Ханты-Мансийского автономного округа – Югры от 22.03.2013 № 101-рп.</w:t>
      </w:r>
    </w:p>
    <w:p w:rsidR="00136233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Pr="00A5034B">
        <w:rPr>
          <w:rFonts w:ascii="Times New Roman" w:hAnsi="Times New Roman"/>
          <w:sz w:val="24"/>
          <w:szCs w:val="24"/>
          <w:lang w:eastAsia="ar-SA"/>
        </w:rPr>
        <w:t>Стратегиисоциально-экономическогоразвития муниципального образования город Югорск до 2020 года и на период до 2030 года</w:t>
      </w:r>
      <w:r>
        <w:rPr>
          <w:rFonts w:ascii="Times New Roman" w:hAnsi="Times New Roman"/>
          <w:sz w:val="24"/>
          <w:szCs w:val="24"/>
          <w:lang w:eastAsia="ar-SA"/>
        </w:rPr>
        <w:t xml:space="preserve">, утвержденной решением Думы города Югорска от 26.02.2015 № 5. </w:t>
      </w:r>
    </w:p>
    <w:p w:rsidR="00136233" w:rsidRPr="00A5034B" w:rsidRDefault="00136233" w:rsidP="001362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034B">
        <w:rPr>
          <w:rFonts w:ascii="Times New Roman" w:hAnsi="Times New Roman"/>
          <w:color w:val="000000"/>
          <w:sz w:val="24"/>
          <w:szCs w:val="24"/>
        </w:rPr>
        <w:t>Государственным приоритетом в дошкольном образовании сегодня является обеспечение доступности дошкольных образовательных организаций для детей дошкольного возраста (к началу 2016 года планируется обеспечить 100% доступность дошкольных образовательных организаций для детей в возрасте от 3 до 7 лет)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5034B">
        <w:rPr>
          <w:rFonts w:ascii="Times New Roman" w:hAnsi="Times New Roman"/>
          <w:color w:val="000000"/>
          <w:sz w:val="24"/>
          <w:szCs w:val="24"/>
        </w:rPr>
        <w:t>Образовательная сеть города Югорска представлена 10 учреждениями дошкольного образования, в том числе: 4 муниципальных автономных дошкольных образовательных учреждения, группы общеразвивающей направленности для детей дошкольного возраста в 6 муниципальных бюджетных общеобразовательных учреждениях.</w:t>
      </w:r>
    </w:p>
    <w:p w:rsidR="00136233" w:rsidRPr="00A5034B" w:rsidRDefault="00136233" w:rsidP="001362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034B">
        <w:rPr>
          <w:rFonts w:ascii="Times New Roman" w:hAnsi="Times New Roman"/>
          <w:color w:val="000000"/>
          <w:sz w:val="24"/>
          <w:szCs w:val="24"/>
        </w:rPr>
        <w:t xml:space="preserve">В городе Югорск доступность дошкольным образованием </w:t>
      </w:r>
      <w:r>
        <w:rPr>
          <w:rFonts w:ascii="Times New Roman" w:hAnsi="Times New Roman"/>
          <w:color w:val="000000"/>
          <w:sz w:val="24"/>
          <w:szCs w:val="24"/>
        </w:rPr>
        <w:t xml:space="preserve">по состоянию на 1 сентября 2015 года </w:t>
      </w:r>
      <w:r w:rsidRPr="00A5034B">
        <w:rPr>
          <w:rFonts w:ascii="Times New Roman" w:hAnsi="Times New Roman"/>
          <w:color w:val="000000"/>
          <w:sz w:val="24"/>
          <w:szCs w:val="24"/>
        </w:rPr>
        <w:t xml:space="preserve">для детей в возрастеот 1,6 до 7 лет составляет 81,9% (2 605 детей) (в округе </w:t>
      </w:r>
      <w:r>
        <w:rPr>
          <w:rFonts w:ascii="Times New Roman" w:hAnsi="Times New Roman"/>
          <w:color w:val="000000"/>
          <w:sz w:val="24"/>
          <w:szCs w:val="24"/>
        </w:rPr>
        <w:t>по итогам 2014 года -</w:t>
      </w:r>
      <w:r w:rsidRPr="00A5034B">
        <w:rPr>
          <w:rFonts w:ascii="Times New Roman" w:hAnsi="Times New Roman"/>
          <w:color w:val="000000"/>
          <w:sz w:val="24"/>
          <w:szCs w:val="24"/>
        </w:rPr>
        <w:t xml:space="preserve"> 65,8%)</w:t>
      </w:r>
      <w:r>
        <w:rPr>
          <w:rFonts w:ascii="Times New Roman" w:hAnsi="Times New Roman"/>
          <w:color w:val="000000"/>
          <w:sz w:val="24"/>
          <w:szCs w:val="24"/>
        </w:rPr>
        <w:t xml:space="preserve">, в том числе: в возрасте </w:t>
      </w:r>
      <w:r w:rsidRPr="00A5034B">
        <w:rPr>
          <w:rFonts w:ascii="Times New Roman" w:hAnsi="Times New Roman"/>
          <w:color w:val="000000"/>
          <w:sz w:val="24"/>
          <w:szCs w:val="24"/>
        </w:rPr>
        <w:t>от 3 до 7 лет составляет 100 % (в округе</w:t>
      </w:r>
      <w:r>
        <w:rPr>
          <w:rFonts w:ascii="Times New Roman" w:hAnsi="Times New Roman"/>
          <w:color w:val="000000"/>
          <w:sz w:val="24"/>
          <w:szCs w:val="24"/>
        </w:rPr>
        <w:t xml:space="preserve"> по итогам 2014 года -</w:t>
      </w:r>
      <w:r w:rsidRPr="00A5034B">
        <w:rPr>
          <w:rFonts w:ascii="Times New Roman" w:hAnsi="Times New Roman"/>
          <w:color w:val="000000"/>
          <w:sz w:val="24"/>
          <w:szCs w:val="24"/>
        </w:rPr>
        <w:t xml:space="preserve"> 94,3%)</w:t>
      </w:r>
      <w:r>
        <w:rPr>
          <w:rFonts w:ascii="Times New Roman" w:hAnsi="Times New Roman"/>
          <w:color w:val="000000"/>
          <w:sz w:val="24"/>
          <w:szCs w:val="24"/>
        </w:rPr>
        <w:t xml:space="preserve">; в возрасте </w:t>
      </w:r>
      <w:r w:rsidRPr="00A5034B">
        <w:rPr>
          <w:rFonts w:ascii="Times New Roman" w:hAnsi="Times New Roman"/>
          <w:color w:val="000000"/>
          <w:sz w:val="24"/>
          <w:szCs w:val="24"/>
        </w:rPr>
        <w:t>от 2 до 3 лет составляет 30%.</w:t>
      </w:r>
    </w:p>
    <w:p w:rsidR="00136233" w:rsidRPr="00A5034B" w:rsidRDefault="00136233" w:rsidP="001362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034B">
        <w:rPr>
          <w:rFonts w:ascii="Times New Roman" w:hAnsi="Times New Roman"/>
          <w:color w:val="000000"/>
          <w:sz w:val="24"/>
          <w:szCs w:val="24"/>
        </w:rPr>
        <w:t>Дети в возрасте от 2 до 3 лет обеспечены местами в дошкольных образовательных учреждениях за счет основного летнего комплектования функционирующих детских садов (100 мест), ввода объекта новостройки (80 мест).</w:t>
      </w:r>
    </w:p>
    <w:p w:rsidR="00136233" w:rsidRPr="00A5034B" w:rsidRDefault="00136233" w:rsidP="001362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034B">
        <w:rPr>
          <w:rFonts w:ascii="Times New Roman" w:hAnsi="Times New Roman"/>
          <w:color w:val="000000"/>
          <w:sz w:val="24"/>
          <w:szCs w:val="24"/>
        </w:rPr>
        <w:t xml:space="preserve">Не обеспеченных услугами дошкольного образования 1 246 детей (по состоянию на 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A5034B">
        <w:rPr>
          <w:rFonts w:ascii="Times New Roman" w:hAnsi="Times New Roman"/>
          <w:color w:val="000000"/>
          <w:sz w:val="24"/>
          <w:szCs w:val="24"/>
        </w:rPr>
        <w:t>.09.2015), из них:</w:t>
      </w:r>
    </w:p>
    <w:p w:rsidR="00136233" w:rsidRPr="00A5034B" w:rsidRDefault="00136233" w:rsidP="001362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0 до 2 лет - 817 детей;</w:t>
      </w:r>
    </w:p>
    <w:p w:rsidR="00136233" w:rsidRPr="00A5034B" w:rsidRDefault="00136233" w:rsidP="001362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034B">
        <w:rPr>
          <w:rFonts w:ascii="Times New Roman" w:hAnsi="Times New Roman"/>
          <w:color w:val="000000"/>
          <w:sz w:val="24"/>
          <w:szCs w:val="24"/>
        </w:rPr>
        <w:t>от 2 до 3 лет - 429 детей.</w:t>
      </w:r>
    </w:p>
    <w:p w:rsidR="00136233" w:rsidRPr="00A5034B" w:rsidRDefault="00136233" w:rsidP="001362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034B">
        <w:rPr>
          <w:rFonts w:ascii="Times New Roman" w:hAnsi="Times New Roman"/>
          <w:color w:val="000000"/>
          <w:sz w:val="24"/>
          <w:szCs w:val="24"/>
        </w:rPr>
        <w:t xml:space="preserve">В рамках государственной программы Ханты-Мансийского автономного округа – Югры «Развитие образования в Ханты-Мансийском автономном округе – Югре </w:t>
      </w:r>
      <w:r>
        <w:rPr>
          <w:rFonts w:ascii="Times New Roman" w:hAnsi="Times New Roman"/>
          <w:color w:val="000000"/>
          <w:sz w:val="24"/>
          <w:szCs w:val="24"/>
        </w:rPr>
        <w:t xml:space="preserve">на 2014-2020 годы» </w:t>
      </w:r>
      <w:r w:rsidRPr="00A5034B">
        <w:rPr>
          <w:rFonts w:ascii="Times New Roman" w:hAnsi="Times New Roman"/>
          <w:color w:val="000000"/>
          <w:sz w:val="24"/>
          <w:szCs w:val="24"/>
        </w:rPr>
        <w:t>с 1 сентября 2014 года после проведения капитального ремонта введено в эксплуатацию здание муниципального автономного дошкольного образовательного учреждения «Детский сад комбинированного вида «Радуга» (мощностью 274 места), с 1 сентября 2015 года введено в эксплуатацию новое здание (корпус 2) муниципального автономного дошкольного образовательного учреждения«Детский сад</w:t>
      </w:r>
      <w:r>
        <w:rPr>
          <w:rFonts w:ascii="Times New Roman" w:hAnsi="Times New Roman"/>
          <w:color w:val="000000"/>
          <w:sz w:val="24"/>
          <w:szCs w:val="24"/>
        </w:rPr>
        <w:t xml:space="preserve"> общеразвивающего вида</w:t>
      </w:r>
      <w:r w:rsidRPr="00A5034B">
        <w:rPr>
          <w:rFonts w:ascii="Times New Roman" w:hAnsi="Times New Roman"/>
          <w:color w:val="000000"/>
          <w:sz w:val="24"/>
          <w:szCs w:val="24"/>
        </w:rPr>
        <w:t xml:space="preserve"> «Гусельки» (мощностью 300 мест). </w:t>
      </w:r>
    </w:p>
    <w:p w:rsidR="00136233" w:rsidRPr="00A5034B" w:rsidRDefault="00136233" w:rsidP="0013623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034B">
        <w:rPr>
          <w:rFonts w:ascii="Times New Roman" w:hAnsi="Times New Roman"/>
          <w:color w:val="000000"/>
          <w:sz w:val="24"/>
          <w:szCs w:val="24"/>
        </w:rPr>
        <w:t xml:space="preserve"> В рамках государственно-частного партнерства ведется строительство нового детского сада по адресу Бульвар Сибирский, планируемый срок ввода в эксплуатацию 2016 год (мощностью 300 мест).</w:t>
      </w:r>
    </w:p>
    <w:p w:rsidR="00136233" w:rsidRPr="00D31A0F" w:rsidRDefault="00136233" w:rsidP="00136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A0F">
        <w:rPr>
          <w:rFonts w:ascii="Times New Roman" w:hAnsi="Times New Roman"/>
          <w:sz w:val="24"/>
          <w:szCs w:val="24"/>
        </w:rPr>
        <w:t xml:space="preserve">С 01.01.2014 с целью создания условий для динамичного развития малого и среднего предпринимательства на территории города Югорска при эффективном использовании финансовых, материально – технических и информационных ресурсов, в рамках подпрограммы </w:t>
      </w:r>
      <w:r w:rsidRPr="00D31A0F">
        <w:rPr>
          <w:rFonts w:ascii="Times New Roman" w:hAnsi="Times New Roman"/>
          <w:sz w:val="24"/>
          <w:szCs w:val="24"/>
          <w:lang w:val="en-US"/>
        </w:rPr>
        <w:t>II</w:t>
      </w:r>
      <w:r w:rsidRPr="00D31A0F">
        <w:rPr>
          <w:rFonts w:ascii="Times New Roman" w:hAnsi="Times New Roman"/>
          <w:sz w:val="24"/>
          <w:szCs w:val="24"/>
        </w:rPr>
        <w:t xml:space="preserve"> «Развитие малого и среднего предпринимательства» муниципальной программы города Югорска «Социально-экономическое развитие и совершенствование государственного и муниципального управления в городе Югорске на 2014 - 2020 годы»,реализуются мероприятия, направлены</w:t>
      </w:r>
      <w:r>
        <w:rPr>
          <w:rFonts w:ascii="Times New Roman" w:hAnsi="Times New Roman"/>
          <w:sz w:val="24"/>
          <w:szCs w:val="24"/>
        </w:rPr>
        <w:t>е</w:t>
      </w:r>
      <w:r w:rsidRPr="00D31A0F">
        <w:rPr>
          <w:rFonts w:ascii="Times New Roman" w:hAnsi="Times New Roman"/>
          <w:sz w:val="24"/>
          <w:szCs w:val="24"/>
        </w:rPr>
        <w:t xml:space="preserve"> на поддержку субъектов малого и среднего предпринимательства, в том числе - социального предпринимательства (группы по присмотру и уходу, группы кратковременного пребывания). </w:t>
      </w:r>
    </w:p>
    <w:p w:rsidR="00136233" w:rsidRPr="00D31A0F" w:rsidRDefault="00136233" w:rsidP="0013623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A0F">
        <w:rPr>
          <w:rFonts w:ascii="Times New Roman" w:hAnsi="Times New Roman"/>
          <w:sz w:val="24"/>
          <w:szCs w:val="24"/>
        </w:rPr>
        <w:lastRenderedPageBreak/>
        <w:t>Финансовая поддержка заключается в предоставлении субсидий в целях возмещения части затрат, фактически произведенных и документально подтвержденных расходов, связанных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D31A0F">
        <w:rPr>
          <w:rFonts w:ascii="Times New Roman" w:hAnsi="Times New Roman"/>
          <w:sz w:val="24"/>
          <w:szCs w:val="24"/>
        </w:rPr>
        <w:t>:приобретением оборудования, инвентаря и материалов</w:t>
      </w:r>
      <w:r>
        <w:rPr>
          <w:rFonts w:ascii="Times New Roman" w:hAnsi="Times New Roman"/>
          <w:sz w:val="24"/>
          <w:szCs w:val="24"/>
        </w:rPr>
        <w:t>;</w:t>
      </w:r>
      <w:r w:rsidRPr="00D31A0F">
        <w:rPr>
          <w:rFonts w:ascii="Times New Roman" w:hAnsi="Times New Roman"/>
          <w:sz w:val="24"/>
          <w:szCs w:val="24"/>
        </w:rPr>
        <w:t xml:space="preserve"> арендной платой по договорам аренды нежилых помещений, используемых в целях осуществления предпринимательской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31A0F">
        <w:rPr>
          <w:rFonts w:ascii="Times New Roman" w:hAnsi="Times New Roman"/>
          <w:sz w:val="24"/>
          <w:szCs w:val="24"/>
        </w:rPr>
        <w:t>разработкой проектно</w:t>
      </w:r>
      <w:r>
        <w:rPr>
          <w:rFonts w:ascii="Times New Roman" w:hAnsi="Times New Roman"/>
          <w:sz w:val="24"/>
          <w:szCs w:val="24"/>
        </w:rPr>
        <w:t>-</w:t>
      </w:r>
      <w:r w:rsidRPr="00D31A0F">
        <w:rPr>
          <w:rFonts w:ascii="Times New Roman" w:hAnsi="Times New Roman"/>
          <w:sz w:val="24"/>
          <w:szCs w:val="24"/>
        </w:rPr>
        <w:t>сметной документации для строительства новых объектов, реконструкции и модернизации существующих помещений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31A0F">
        <w:rPr>
          <w:rFonts w:ascii="Times New Roman" w:hAnsi="Times New Roman"/>
          <w:sz w:val="24"/>
          <w:szCs w:val="24"/>
        </w:rPr>
        <w:t>прохождением предварительных (периодических) медицинских профосмотров хозяйствующими субъектами и их работниками</w:t>
      </w:r>
      <w:r>
        <w:rPr>
          <w:rFonts w:ascii="Times New Roman" w:hAnsi="Times New Roman"/>
          <w:sz w:val="24"/>
          <w:szCs w:val="24"/>
        </w:rPr>
        <w:t>;</w:t>
      </w:r>
      <w:r w:rsidRPr="00D31A0F">
        <w:rPr>
          <w:rFonts w:ascii="Times New Roman" w:hAnsi="Times New Roman"/>
          <w:sz w:val="24"/>
          <w:szCs w:val="24"/>
        </w:rPr>
        <w:t>возмещением части затрат на оплату получения образования, повы</w:t>
      </w:r>
      <w:r>
        <w:rPr>
          <w:rFonts w:ascii="Times New Roman" w:hAnsi="Times New Roman"/>
          <w:sz w:val="24"/>
          <w:szCs w:val="24"/>
        </w:rPr>
        <w:t xml:space="preserve">шения квалификации кадров. </w:t>
      </w:r>
      <w:r w:rsidRPr="00D31A0F">
        <w:rPr>
          <w:rFonts w:ascii="Times New Roman" w:hAnsi="Times New Roman"/>
          <w:sz w:val="24"/>
          <w:szCs w:val="24"/>
        </w:rPr>
        <w:t>Данными мерами поддержки воспользовались 2 индивидуальных предпринимателя, оказывающих услуги по присмотру и уходу за детьми,   услуги направленные на развитие творческих способностей детей.</w:t>
      </w:r>
    </w:p>
    <w:p w:rsidR="00136233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55F9">
        <w:rPr>
          <w:rFonts w:ascii="Times New Roman" w:hAnsi="Times New Roman"/>
          <w:sz w:val="24"/>
          <w:szCs w:val="24"/>
          <w:lang w:eastAsia="ar-SA"/>
        </w:rPr>
        <w:t>Определены основные направления деятельности для создания благоприятных условий развития негосударственного сектора дошкольного образования. Разработана «дорожная карта развития негосударственного сектора услуг дошкольного образования на 2014-2016 годы».</w:t>
      </w:r>
    </w:p>
    <w:p w:rsidR="00136233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55F9">
        <w:rPr>
          <w:rFonts w:ascii="Times New Roman" w:hAnsi="Times New Roman"/>
          <w:sz w:val="24"/>
          <w:szCs w:val="24"/>
          <w:lang w:eastAsia="ar-SA"/>
        </w:rPr>
        <w:t>Осуществляется социальное партнерство (сотрудничество) с 5-ю индивидуальными предпринимателями, оказывающими услуги по присмотру и уходу за детьми дошкольного возраста. Данным видом услуг охвачено 75 детей в возрасте от 2 до 3 лет и с 3-мя индивидуальными предпринимателями,  оказывающими иные услуги  дошкольного образования (занятия на развитие творческих и интеллектуальных способностей). Данным видом услуг охвачено более 100 детей в возрасте от 0,8 месяцев до 5 лет.</w:t>
      </w:r>
    </w:p>
    <w:p w:rsidR="00136233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955F9">
        <w:rPr>
          <w:rFonts w:ascii="Times New Roman" w:hAnsi="Times New Roman"/>
          <w:sz w:val="24"/>
          <w:szCs w:val="24"/>
          <w:lang w:eastAsia="ar-SA"/>
        </w:rPr>
        <w:t xml:space="preserve">За </w:t>
      </w:r>
      <w:r>
        <w:rPr>
          <w:rFonts w:ascii="Times New Roman" w:hAnsi="Times New Roman"/>
          <w:sz w:val="24"/>
          <w:szCs w:val="24"/>
          <w:lang w:eastAsia="ar-SA"/>
        </w:rPr>
        <w:t>девять</w:t>
      </w:r>
      <w:r w:rsidRPr="005955F9">
        <w:rPr>
          <w:rFonts w:ascii="Times New Roman" w:hAnsi="Times New Roman"/>
          <w:sz w:val="24"/>
          <w:szCs w:val="24"/>
          <w:lang w:eastAsia="ar-SA"/>
        </w:rPr>
        <w:t xml:space="preserve"> месяцев 2015 года в целях решения проблемы дефицита мест для детей дошкольного возраста дополнительно </w:t>
      </w:r>
      <w:r>
        <w:rPr>
          <w:rFonts w:ascii="Times New Roman" w:hAnsi="Times New Roman"/>
          <w:sz w:val="24"/>
          <w:szCs w:val="24"/>
          <w:lang w:eastAsia="ar-SA"/>
        </w:rPr>
        <w:t xml:space="preserve">создано </w:t>
      </w:r>
      <w:r w:rsidRPr="00FB124C">
        <w:rPr>
          <w:rFonts w:ascii="Times New Roman" w:hAnsi="Times New Roman"/>
          <w:sz w:val="24"/>
          <w:szCs w:val="24"/>
          <w:lang w:eastAsia="ar-SA"/>
        </w:rPr>
        <w:t>10</w:t>
      </w:r>
      <w:r w:rsidRPr="005955F9">
        <w:rPr>
          <w:rFonts w:ascii="Times New Roman" w:hAnsi="Times New Roman"/>
          <w:sz w:val="24"/>
          <w:szCs w:val="24"/>
          <w:lang w:eastAsia="ar-SA"/>
        </w:rPr>
        <w:t xml:space="preserve"> мест за счет оптимизации функционирующих дошкольных образовательных </w:t>
      </w:r>
      <w:r>
        <w:rPr>
          <w:rFonts w:ascii="Times New Roman" w:hAnsi="Times New Roman"/>
          <w:sz w:val="24"/>
          <w:szCs w:val="24"/>
          <w:lang w:eastAsia="ar-SA"/>
        </w:rPr>
        <w:t>учреждений</w:t>
      </w:r>
      <w:r w:rsidRPr="005955F9"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2A36">
        <w:rPr>
          <w:rFonts w:ascii="Times New Roman" w:hAnsi="Times New Roman"/>
          <w:sz w:val="24"/>
          <w:szCs w:val="24"/>
          <w:lang w:eastAsia="ar-SA"/>
        </w:rPr>
        <w:t xml:space="preserve">В рамках внедрения федеральных государственных образовательных стандартов дошкольного образования </w:t>
      </w:r>
      <w:r>
        <w:rPr>
          <w:rFonts w:ascii="Times New Roman" w:hAnsi="Times New Roman"/>
          <w:sz w:val="24"/>
          <w:szCs w:val="24"/>
          <w:lang w:eastAsia="ar-SA"/>
        </w:rPr>
        <w:t>(далее – ФГОС ДО) в ходе реализации мероприятий«дорожной карты» достигнуты следующие показатели:</w:t>
      </w:r>
    </w:p>
    <w:p w:rsidR="00136233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в 100 %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 дошкольных образовательных </w:t>
      </w:r>
      <w:r>
        <w:rPr>
          <w:rFonts w:ascii="Times New Roman" w:hAnsi="Times New Roman"/>
          <w:sz w:val="24"/>
          <w:szCs w:val="24"/>
          <w:lang w:eastAsia="ar-SA"/>
        </w:rPr>
        <w:t>учреждениях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 предметно-пространственная среда</w:t>
      </w:r>
      <w:r>
        <w:rPr>
          <w:rFonts w:ascii="Times New Roman" w:hAnsi="Times New Roman"/>
          <w:sz w:val="24"/>
          <w:szCs w:val="24"/>
          <w:lang w:eastAsia="ar-SA"/>
        </w:rPr>
        <w:t xml:space="preserve"> соответствует требованиям</w:t>
      </w:r>
      <w:r w:rsidRPr="0047382C">
        <w:rPr>
          <w:rFonts w:ascii="Times New Roman" w:hAnsi="Times New Roman"/>
          <w:sz w:val="24"/>
          <w:szCs w:val="24"/>
        </w:rPr>
        <w:t>стандарта</w:t>
      </w:r>
      <w:r>
        <w:t xml:space="preserve"> (</w:t>
      </w:r>
      <w:r w:rsidRPr="00096036">
        <w:rPr>
          <w:rFonts w:ascii="Times New Roman" w:hAnsi="Times New Roman"/>
          <w:sz w:val="24"/>
          <w:szCs w:val="24"/>
          <w:lang w:eastAsia="ar-SA"/>
        </w:rPr>
        <w:t>приобретено игровое и интерактивное оборудование на сумму 2 237 тысяч рублей</w:t>
      </w:r>
      <w:r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52A36">
        <w:rPr>
          <w:rFonts w:ascii="Times New Roman" w:hAnsi="Times New Roman"/>
          <w:sz w:val="24"/>
          <w:szCs w:val="24"/>
          <w:lang w:eastAsia="ar-SA"/>
        </w:rPr>
        <w:t>локальные акты приведены в соответствии с современными требованиями</w:t>
      </w:r>
      <w:r>
        <w:rPr>
          <w:rFonts w:ascii="Times New Roman" w:hAnsi="Times New Roman"/>
          <w:sz w:val="24"/>
          <w:szCs w:val="24"/>
          <w:lang w:eastAsia="ar-SA"/>
        </w:rPr>
        <w:t xml:space="preserve"> стандарта;</w:t>
      </w:r>
    </w:p>
    <w:p w:rsidR="00136233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096036">
        <w:rPr>
          <w:rFonts w:ascii="Times New Roman" w:hAnsi="Times New Roman"/>
          <w:sz w:val="24"/>
          <w:szCs w:val="24"/>
          <w:lang w:eastAsia="ar-SA"/>
        </w:rPr>
        <w:t>укреплена материально-техническая база образовательных учреждений</w:t>
      </w:r>
      <w:r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136233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096036">
        <w:rPr>
          <w:rFonts w:ascii="Times New Roman" w:hAnsi="Times New Roman"/>
          <w:sz w:val="24"/>
          <w:szCs w:val="24"/>
          <w:lang w:eastAsia="ar-SA"/>
        </w:rPr>
        <w:t>167 педагогов прошли подготовку на курсах повышения квалификации в очной и дистанционной формах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136233" w:rsidRPr="00452A36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 1 сентября 2015 года 100 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% </w:t>
      </w:r>
      <w:r>
        <w:rPr>
          <w:rFonts w:ascii="Times New Roman" w:hAnsi="Times New Roman"/>
          <w:sz w:val="24"/>
          <w:szCs w:val="24"/>
          <w:lang w:eastAsia="ar-SA"/>
        </w:rPr>
        <w:t xml:space="preserve">воспитанников 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дошкольных образовательных </w:t>
      </w:r>
      <w:r>
        <w:rPr>
          <w:rFonts w:ascii="Times New Roman" w:hAnsi="Times New Roman"/>
          <w:sz w:val="24"/>
          <w:szCs w:val="24"/>
          <w:lang w:eastAsia="ar-SA"/>
        </w:rPr>
        <w:t>учреждений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 обучаются по программам дошкольного образования в соответствии </w:t>
      </w:r>
      <w:r>
        <w:rPr>
          <w:rFonts w:ascii="Times New Roman" w:hAnsi="Times New Roman"/>
          <w:sz w:val="24"/>
          <w:szCs w:val="24"/>
          <w:lang w:eastAsia="ar-SA"/>
        </w:rPr>
        <w:t>с ФГОС ДО.</w:t>
      </w:r>
    </w:p>
    <w:p w:rsidR="00136233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2A36">
        <w:rPr>
          <w:rFonts w:ascii="Times New Roman" w:hAnsi="Times New Roman"/>
          <w:sz w:val="24"/>
          <w:szCs w:val="24"/>
          <w:lang w:eastAsia="ar-SA"/>
        </w:rPr>
        <w:t xml:space="preserve">В сфере общего образования </w:t>
      </w:r>
      <w:r>
        <w:rPr>
          <w:rFonts w:ascii="Times New Roman" w:hAnsi="Times New Roman"/>
          <w:sz w:val="24"/>
          <w:szCs w:val="24"/>
          <w:lang w:eastAsia="ar-SA"/>
        </w:rPr>
        <w:t>в ходе реализации плана модернизации общего образования и «дорожной карты» достигнуты следующие показатели:</w:t>
      </w:r>
    </w:p>
    <w:p w:rsidR="00136233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проведена масштабная модернизация </w:t>
      </w:r>
      <w:r>
        <w:rPr>
          <w:rFonts w:ascii="Times New Roman" w:hAnsi="Times New Roman"/>
          <w:sz w:val="24"/>
          <w:szCs w:val="24"/>
          <w:lang w:eastAsia="ar-SA"/>
        </w:rPr>
        <w:t xml:space="preserve">и 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оптимизация сети </w:t>
      </w:r>
      <w:r>
        <w:rPr>
          <w:rFonts w:ascii="Times New Roman" w:hAnsi="Times New Roman"/>
          <w:sz w:val="24"/>
          <w:szCs w:val="24"/>
          <w:lang w:eastAsia="ar-SA"/>
        </w:rPr>
        <w:t xml:space="preserve">общеобразовательных учреждений: 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по состоянию на 1 января 2015 года действуют 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096036">
        <w:rPr>
          <w:rFonts w:ascii="Times New Roman" w:hAnsi="Times New Roman"/>
          <w:sz w:val="24"/>
          <w:szCs w:val="24"/>
          <w:lang w:eastAsia="ar-SA"/>
        </w:rPr>
        <w:t xml:space="preserve"> учреждени</w:t>
      </w:r>
      <w:r>
        <w:rPr>
          <w:rFonts w:ascii="Times New Roman" w:hAnsi="Times New Roman"/>
          <w:sz w:val="24"/>
          <w:szCs w:val="24"/>
          <w:lang w:eastAsia="ar-SA"/>
        </w:rPr>
        <w:t>й</w:t>
      </w:r>
      <w:r w:rsidRPr="00096036">
        <w:rPr>
          <w:rFonts w:ascii="Times New Roman" w:hAnsi="Times New Roman"/>
          <w:sz w:val="24"/>
          <w:szCs w:val="24"/>
          <w:lang w:eastAsia="ar-SA"/>
        </w:rPr>
        <w:t xml:space="preserve"> общего образования, в том числе «Лицей им. Г.Ф. Атякшева», «Гимназия»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4F4A35">
        <w:rPr>
          <w:rFonts w:ascii="Times New Roman" w:hAnsi="Times New Roman"/>
          <w:sz w:val="24"/>
          <w:szCs w:val="24"/>
          <w:lang w:eastAsia="ar-SA"/>
        </w:rPr>
        <w:t>негосударственное общеобразовательное учреждение «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4F4A35">
        <w:rPr>
          <w:rFonts w:ascii="Times New Roman" w:hAnsi="Times New Roman"/>
          <w:sz w:val="24"/>
          <w:szCs w:val="24"/>
          <w:lang w:eastAsia="ar-SA"/>
        </w:rPr>
        <w:t xml:space="preserve">равославная гимназия </w:t>
      </w:r>
      <w:r>
        <w:rPr>
          <w:rFonts w:ascii="Times New Roman" w:hAnsi="Times New Roman"/>
          <w:sz w:val="24"/>
          <w:szCs w:val="24"/>
          <w:lang w:eastAsia="ar-SA"/>
        </w:rPr>
        <w:t xml:space="preserve">преподобного </w:t>
      </w:r>
      <w:r w:rsidRPr="004F4A35">
        <w:rPr>
          <w:rFonts w:ascii="Times New Roman" w:hAnsi="Times New Roman"/>
          <w:sz w:val="24"/>
          <w:szCs w:val="24"/>
          <w:lang w:eastAsia="ar-SA"/>
        </w:rPr>
        <w:t>Сергия Радонежского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096036">
        <w:rPr>
          <w:rFonts w:ascii="Times New Roman" w:hAnsi="Times New Roman"/>
          <w:sz w:val="24"/>
          <w:szCs w:val="24"/>
          <w:lang w:eastAsia="ar-SA"/>
        </w:rPr>
        <w:t xml:space="preserve"> (2013 год – 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096036">
        <w:rPr>
          <w:rFonts w:ascii="Times New Roman" w:hAnsi="Times New Roman"/>
          <w:sz w:val="24"/>
          <w:szCs w:val="24"/>
          <w:lang w:eastAsia="ar-SA"/>
        </w:rPr>
        <w:t xml:space="preserve"> учреждений</w:t>
      </w:r>
      <w:r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-общеобразовательные учреждения, реализующие</w:t>
      </w:r>
      <w:r w:rsidRPr="00452A36">
        <w:rPr>
          <w:rFonts w:ascii="Times New Roman" w:hAnsi="Times New Roman"/>
          <w:sz w:val="24"/>
          <w:szCs w:val="24"/>
          <w:lang w:eastAsia="ar-SA"/>
        </w:rPr>
        <w:t>федеральны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 государственны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 образовательны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 стандарт</w:t>
      </w:r>
      <w:r>
        <w:rPr>
          <w:rFonts w:ascii="Times New Roman" w:hAnsi="Times New Roman"/>
          <w:sz w:val="24"/>
          <w:szCs w:val="24"/>
          <w:lang w:eastAsia="ar-SA"/>
        </w:rPr>
        <w:t xml:space="preserve">ыосновного общего образования (далее ФГОС ООО) </w:t>
      </w:r>
      <w:r w:rsidRPr="00452A36">
        <w:rPr>
          <w:rFonts w:ascii="Times New Roman" w:hAnsi="Times New Roman"/>
          <w:sz w:val="24"/>
          <w:szCs w:val="24"/>
          <w:lang w:eastAsia="ar-SA"/>
        </w:rPr>
        <w:t>оснащен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 оборудованием</w:t>
      </w:r>
      <w:r>
        <w:rPr>
          <w:rFonts w:ascii="Times New Roman" w:hAnsi="Times New Roman"/>
          <w:sz w:val="24"/>
          <w:szCs w:val="24"/>
          <w:lang w:eastAsia="ar-SA"/>
        </w:rPr>
        <w:t xml:space="preserve"> в соответствии с требованиями стандартов;</w:t>
      </w:r>
    </w:p>
    <w:p w:rsidR="00136233" w:rsidRPr="00452A36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52A36">
        <w:rPr>
          <w:rFonts w:ascii="Times New Roman" w:hAnsi="Times New Roman"/>
          <w:sz w:val="24"/>
          <w:szCs w:val="24"/>
          <w:lang w:eastAsia="ar-SA"/>
        </w:rPr>
        <w:t>материально-техническ</w:t>
      </w:r>
      <w:r>
        <w:rPr>
          <w:rFonts w:ascii="Times New Roman" w:hAnsi="Times New Roman"/>
          <w:sz w:val="24"/>
          <w:szCs w:val="24"/>
          <w:lang w:eastAsia="ar-SA"/>
        </w:rPr>
        <w:t>ая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 баз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 и инфраструктур</w:t>
      </w:r>
      <w:r>
        <w:rPr>
          <w:rFonts w:ascii="Times New Roman" w:hAnsi="Times New Roman"/>
          <w:sz w:val="24"/>
          <w:szCs w:val="24"/>
          <w:lang w:eastAsia="ar-SA"/>
        </w:rPr>
        <w:t xml:space="preserve">априведены 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в соответствие с </w:t>
      </w:r>
      <w:r>
        <w:rPr>
          <w:rFonts w:ascii="Times New Roman" w:hAnsi="Times New Roman"/>
          <w:sz w:val="24"/>
          <w:szCs w:val="24"/>
          <w:lang w:eastAsia="ar-SA"/>
        </w:rPr>
        <w:t>требованиями ФГОС ООО, в том числе</w:t>
      </w:r>
      <w:r w:rsidRPr="00452A36">
        <w:rPr>
          <w:rFonts w:ascii="Times New Roman" w:hAnsi="Times New Roman"/>
          <w:sz w:val="24"/>
          <w:szCs w:val="24"/>
          <w:lang w:eastAsia="ar-SA"/>
        </w:rPr>
        <w:t>:</w:t>
      </w:r>
    </w:p>
    <w:p w:rsidR="00136233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52A36">
        <w:rPr>
          <w:rFonts w:ascii="Times New Roman" w:hAnsi="Times New Roman"/>
          <w:sz w:val="24"/>
          <w:szCs w:val="24"/>
          <w:lang w:eastAsia="ar-SA"/>
        </w:rPr>
        <w:t>100% учащихся 1-5 классов переш</w:t>
      </w:r>
      <w:r>
        <w:rPr>
          <w:rFonts w:ascii="Times New Roman" w:hAnsi="Times New Roman"/>
          <w:sz w:val="24"/>
          <w:szCs w:val="24"/>
          <w:lang w:eastAsia="ar-SA"/>
        </w:rPr>
        <w:t>едших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 на обучение по </w:t>
      </w:r>
      <w:r>
        <w:rPr>
          <w:rFonts w:ascii="Times New Roman" w:hAnsi="Times New Roman"/>
          <w:sz w:val="24"/>
          <w:szCs w:val="24"/>
          <w:lang w:eastAsia="ar-SA"/>
        </w:rPr>
        <w:t>ФГОС ООО,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 обеспечены соответствующими учебниками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136233" w:rsidRPr="00452A36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52A36">
        <w:rPr>
          <w:rFonts w:ascii="Times New Roman" w:hAnsi="Times New Roman"/>
          <w:sz w:val="24"/>
          <w:szCs w:val="24"/>
          <w:lang w:eastAsia="ar-SA"/>
        </w:rPr>
        <w:t>обновлены библиотечные фонды;</w:t>
      </w:r>
    </w:p>
    <w:p w:rsidR="00136233" w:rsidRPr="00452A36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возможность выхода в сеть Интернет с компьютеров, расположенных в библиотеках, имеют </w:t>
      </w:r>
      <w:r>
        <w:rPr>
          <w:rFonts w:ascii="Times New Roman" w:hAnsi="Times New Roman"/>
          <w:sz w:val="24"/>
          <w:szCs w:val="24"/>
          <w:lang w:eastAsia="ar-SA"/>
        </w:rPr>
        <w:t>100</w:t>
      </w:r>
      <w:r w:rsidRPr="00452A36">
        <w:rPr>
          <w:rFonts w:ascii="Times New Roman" w:hAnsi="Times New Roman"/>
          <w:sz w:val="24"/>
          <w:szCs w:val="24"/>
          <w:lang w:eastAsia="ar-SA"/>
        </w:rPr>
        <w:t>% учащихся;</w:t>
      </w:r>
    </w:p>
    <w:p w:rsidR="00136233" w:rsidRPr="00452A36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доля обучающихся, которым обеспечена возможность пользоваться широкополосным Интернетом (не менее 2 Мб/с), </w:t>
      </w:r>
      <w:r>
        <w:rPr>
          <w:rFonts w:ascii="Times New Roman" w:hAnsi="Times New Roman"/>
          <w:sz w:val="24"/>
          <w:szCs w:val="24"/>
          <w:lang w:eastAsia="ar-SA"/>
        </w:rPr>
        <w:t>составляет100</w:t>
      </w:r>
      <w:r w:rsidRPr="00452A36">
        <w:rPr>
          <w:rFonts w:ascii="Times New Roman" w:hAnsi="Times New Roman"/>
          <w:sz w:val="24"/>
          <w:szCs w:val="24"/>
          <w:lang w:eastAsia="ar-SA"/>
        </w:rPr>
        <w:t>%;</w:t>
      </w:r>
    </w:p>
    <w:p w:rsidR="00136233" w:rsidRPr="00452A36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все кабинеты начальных классов в соответствии с федеральным государственным образовательным стандартом </w:t>
      </w:r>
      <w:r>
        <w:rPr>
          <w:rFonts w:ascii="Times New Roman" w:hAnsi="Times New Roman"/>
          <w:sz w:val="24"/>
          <w:szCs w:val="24"/>
          <w:lang w:eastAsia="ar-SA"/>
        </w:rPr>
        <w:t xml:space="preserve">начального общего образования 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обеспечены мультимедийным комплектом оборудования; </w:t>
      </w:r>
    </w:p>
    <w:p w:rsidR="00136233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52A36">
        <w:rPr>
          <w:rFonts w:ascii="Times New Roman" w:hAnsi="Times New Roman"/>
          <w:sz w:val="24"/>
          <w:szCs w:val="24"/>
          <w:lang w:eastAsia="ar-SA"/>
        </w:rPr>
        <w:t>100% педагогов 1</w:t>
      </w: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52A36">
        <w:rPr>
          <w:rFonts w:ascii="Times New Roman" w:hAnsi="Times New Roman"/>
          <w:sz w:val="24"/>
          <w:szCs w:val="24"/>
          <w:lang w:eastAsia="ar-SA"/>
        </w:rPr>
        <w:t>6 классов</w:t>
      </w:r>
      <w:r>
        <w:rPr>
          <w:rFonts w:ascii="Times New Roman" w:hAnsi="Times New Roman"/>
          <w:sz w:val="24"/>
          <w:szCs w:val="24"/>
          <w:lang w:eastAsia="ar-SA"/>
        </w:rPr>
        <w:t xml:space="preserve"> в общеобразовательных учреждениях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, прошли повышение квалификации </w:t>
      </w:r>
      <w:r>
        <w:rPr>
          <w:rFonts w:ascii="Times New Roman" w:hAnsi="Times New Roman"/>
          <w:sz w:val="24"/>
          <w:szCs w:val="24"/>
          <w:lang w:eastAsia="ar-SA"/>
        </w:rPr>
        <w:t xml:space="preserve">в соответствии с </w:t>
      </w:r>
      <w:r w:rsidRPr="00452A36">
        <w:rPr>
          <w:rFonts w:ascii="Times New Roman" w:hAnsi="Times New Roman"/>
          <w:sz w:val="24"/>
          <w:szCs w:val="24"/>
          <w:lang w:eastAsia="ar-SA"/>
        </w:rPr>
        <w:t>новым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 федеральным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 государственным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 образовательным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 стандартам. </w:t>
      </w:r>
    </w:p>
    <w:p w:rsidR="00136233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DDC">
        <w:rPr>
          <w:rFonts w:ascii="Times New Roman" w:hAnsi="Times New Roman"/>
          <w:sz w:val="24"/>
          <w:szCs w:val="24"/>
        </w:rPr>
        <w:t>В региональном эксперименте по опережающему внедрению федеральных государственных образовательных стандартов основного общего образования (далее – ФГОС ООО) продолжили участие три муниципальные бюджетные общеобразовательные учреждения («Лицей им. Г.Ф. Атякшева», «Гимназия», «Средняя общеобразовательная школа № 5»). В прошедшем учебном году на базе данных образовательных учреждений организована деятельность пилотных площадок по опережающему введению ФГОС ООО в 7-х классах и стажировочных площадок по опережающему введению ФГОС ООО в 5-х, 6-х классах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2A36">
        <w:rPr>
          <w:rFonts w:ascii="Times New Roman" w:hAnsi="Times New Roman"/>
          <w:sz w:val="24"/>
          <w:szCs w:val="24"/>
          <w:lang w:eastAsia="ar-SA"/>
        </w:rPr>
        <w:t xml:space="preserve">В ходе реализации концепций математического и дополнительного образования в </w:t>
      </w:r>
      <w:r>
        <w:rPr>
          <w:rFonts w:ascii="Times New Roman" w:hAnsi="Times New Roman"/>
          <w:sz w:val="24"/>
          <w:szCs w:val="24"/>
          <w:lang w:eastAsia="ar-SA"/>
        </w:rPr>
        <w:t>МБОУ «Гимназия»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 реализуется проект </w:t>
      </w:r>
      <w:r>
        <w:rPr>
          <w:rFonts w:ascii="Times New Roman" w:hAnsi="Times New Roman"/>
          <w:sz w:val="24"/>
          <w:szCs w:val="24"/>
          <w:lang w:eastAsia="ar-SA"/>
        </w:rPr>
        <w:t>«Технопарк».</w:t>
      </w:r>
    </w:p>
    <w:p w:rsidR="00136233" w:rsidRPr="000B3B22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3B22">
        <w:rPr>
          <w:rFonts w:ascii="Times New Roman" w:hAnsi="Times New Roman"/>
          <w:color w:val="000000"/>
          <w:sz w:val="24"/>
          <w:szCs w:val="24"/>
        </w:rPr>
        <w:t xml:space="preserve">Актуальной задачей последних лет стал поиск эффективных инструментов обеспечения доступности качественных образовательных услуг для особых групп детей в сфере образования и социализации (дети с ограниченными возможностями здоровья, дети-инвалиды, одаренные дети). </w:t>
      </w:r>
    </w:p>
    <w:p w:rsidR="00136233" w:rsidRPr="000B3B22" w:rsidRDefault="00136233" w:rsidP="001362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3B22">
        <w:rPr>
          <w:rFonts w:ascii="Times New Roman" w:hAnsi="Times New Roman"/>
          <w:sz w:val="24"/>
          <w:szCs w:val="24"/>
        </w:rPr>
        <w:t xml:space="preserve">Для решения проблемы доступности образовательных услуг для детей-инвалидов </w:t>
      </w:r>
      <w:r>
        <w:rPr>
          <w:rFonts w:ascii="Times New Roman" w:hAnsi="Times New Roman"/>
          <w:sz w:val="24"/>
          <w:szCs w:val="24"/>
        </w:rPr>
        <w:t>осуществляется обучение</w:t>
      </w:r>
      <w:r w:rsidRPr="000B3B22">
        <w:rPr>
          <w:rFonts w:ascii="Times New Roman" w:hAnsi="Times New Roman"/>
          <w:sz w:val="24"/>
          <w:szCs w:val="24"/>
        </w:rPr>
        <w:t xml:space="preserve"> на дому с использованием дистанционных технологий</w:t>
      </w:r>
      <w:r>
        <w:rPr>
          <w:rFonts w:ascii="Times New Roman" w:hAnsi="Times New Roman"/>
          <w:sz w:val="24"/>
          <w:szCs w:val="24"/>
        </w:rPr>
        <w:t xml:space="preserve"> на базе</w:t>
      </w:r>
      <w:r w:rsidRPr="000B3B22">
        <w:rPr>
          <w:rFonts w:ascii="Times New Roman" w:hAnsi="Times New Roman"/>
          <w:sz w:val="24"/>
          <w:szCs w:val="24"/>
        </w:rPr>
        <w:t xml:space="preserve"> МБОУ «Лицей им. Г.Ф. Атякшева». </w:t>
      </w:r>
      <w:r w:rsidRPr="00C5284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16,6 </w:t>
      </w:r>
      <w:r w:rsidRPr="00C52840">
        <w:rPr>
          <w:rFonts w:ascii="Times New Roman" w:hAnsi="Times New Roman"/>
          <w:sz w:val="24"/>
          <w:szCs w:val="24"/>
        </w:rPr>
        <w:t xml:space="preserve">% общеобразовательных </w:t>
      </w:r>
      <w:r>
        <w:rPr>
          <w:rFonts w:ascii="Times New Roman" w:hAnsi="Times New Roman"/>
          <w:sz w:val="24"/>
          <w:szCs w:val="24"/>
        </w:rPr>
        <w:t>учреждений</w:t>
      </w:r>
      <w:r w:rsidRPr="00C52840">
        <w:rPr>
          <w:rFonts w:ascii="Times New Roman" w:hAnsi="Times New Roman"/>
          <w:sz w:val="24"/>
          <w:szCs w:val="24"/>
        </w:rPr>
        <w:t xml:space="preserve"> создана универсальная безбарьерная среда для организации инклюзивного образования</w:t>
      </w:r>
      <w:r>
        <w:rPr>
          <w:rFonts w:ascii="Times New Roman" w:hAnsi="Times New Roman"/>
          <w:sz w:val="24"/>
          <w:szCs w:val="24"/>
        </w:rPr>
        <w:t xml:space="preserve"> (на базе МБОУ «Гимназия»</w:t>
      </w:r>
      <w:r w:rsidRPr="000B3B22">
        <w:rPr>
          <w:rFonts w:ascii="Times New Roman" w:hAnsi="Times New Roman"/>
          <w:sz w:val="24"/>
          <w:szCs w:val="24"/>
        </w:rPr>
        <w:t>» созданы условия для безбарьерного обучения малоподвижных групп населения (имеются пандусы, расширенные двери, лифты</w:t>
      </w:r>
      <w:r>
        <w:rPr>
          <w:rFonts w:ascii="Times New Roman" w:hAnsi="Times New Roman"/>
          <w:sz w:val="24"/>
          <w:szCs w:val="24"/>
        </w:rPr>
        <w:t>, санитарные комнаты</w:t>
      </w:r>
      <w:r w:rsidRPr="000B3B2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)</w:t>
      </w:r>
      <w:r w:rsidRPr="000B3B22">
        <w:rPr>
          <w:rFonts w:ascii="Times New Roman" w:hAnsi="Times New Roman"/>
          <w:sz w:val="24"/>
          <w:szCs w:val="24"/>
        </w:rPr>
        <w:t>.</w:t>
      </w:r>
      <w:r w:rsidRPr="000B3B22">
        <w:rPr>
          <w:rFonts w:ascii="Times New Roman" w:hAnsi="Times New Roman"/>
          <w:color w:val="000000"/>
          <w:sz w:val="24"/>
          <w:szCs w:val="24"/>
        </w:rPr>
        <w:t xml:space="preserve"> Для </w:t>
      </w:r>
      <w:r>
        <w:rPr>
          <w:rFonts w:ascii="Times New Roman" w:hAnsi="Times New Roman"/>
          <w:color w:val="000000"/>
          <w:sz w:val="24"/>
          <w:szCs w:val="24"/>
        </w:rPr>
        <w:t>119</w:t>
      </w:r>
      <w:r w:rsidRPr="000B3B22">
        <w:rPr>
          <w:rFonts w:ascii="Times New Roman" w:hAnsi="Times New Roman"/>
          <w:color w:val="000000"/>
          <w:sz w:val="24"/>
          <w:szCs w:val="24"/>
        </w:rPr>
        <w:t xml:space="preserve"> учащихся с ограниченнымивозможностями здоровья </w:t>
      </w:r>
      <w:r>
        <w:rPr>
          <w:rFonts w:ascii="Times New Roman" w:hAnsi="Times New Roman"/>
          <w:color w:val="000000"/>
          <w:sz w:val="24"/>
          <w:szCs w:val="24"/>
        </w:rPr>
        <w:t xml:space="preserve">и детей инвалидов обучаются </w:t>
      </w:r>
      <w:r w:rsidRPr="000B3B22">
        <w:rPr>
          <w:rFonts w:ascii="Times New Roman" w:hAnsi="Times New Roman"/>
          <w:color w:val="000000"/>
          <w:sz w:val="24"/>
          <w:szCs w:val="24"/>
        </w:rPr>
        <w:t xml:space="preserve">индивидуально на дому и в специальных (коррекционных) классах 8 вида </w:t>
      </w:r>
      <w:r>
        <w:rPr>
          <w:rFonts w:ascii="Times New Roman" w:hAnsi="Times New Roman"/>
          <w:color w:val="000000"/>
          <w:sz w:val="24"/>
          <w:szCs w:val="24"/>
        </w:rPr>
        <w:t>(на базе</w:t>
      </w:r>
      <w:r w:rsidRPr="000B3B22">
        <w:rPr>
          <w:rFonts w:ascii="Times New Roman" w:hAnsi="Times New Roman"/>
          <w:color w:val="000000"/>
          <w:sz w:val="24"/>
          <w:szCs w:val="24"/>
        </w:rPr>
        <w:t xml:space="preserve"> МБОУ «Средняя общеобразовательная школа № 2»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0B3B22"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Pr="000B3B22" w:rsidRDefault="00136233" w:rsidP="001362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B22">
        <w:rPr>
          <w:rFonts w:ascii="Times New Roman" w:hAnsi="Times New Roman"/>
          <w:sz w:val="24"/>
          <w:szCs w:val="24"/>
        </w:rPr>
        <w:t xml:space="preserve">Доля учащихся 10-11 классов, обучающихся в классах с углубленным или профильным изучением отдельных предметов (в общей численности учащихся 10-11 классов общеобразовательных учреждений), составляет </w:t>
      </w:r>
      <w:r w:rsidRPr="000B3B22">
        <w:rPr>
          <w:rFonts w:ascii="Times New Roman" w:hAnsi="Times New Roman"/>
          <w:color w:val="000000"/>
          <w:sz w:val="24"/>
          <w:szCs w:val="24"/>
        </w:rPr>
        <w:t>87,7%.</w:t>
      </w:r>
      <w:r w:rsidRPr="000B3B22">
        <w:rPr>
          <w:rFonts w:ascii="Times New Roman" w:hAnsi="Times New Roman"/>
          <w:sz w:val="24"/>
          <w:szCs w:val="24"/>
        </w:rPr>
        <w:t xml:space="preserve"> При этом действующая система профильного обучения в городе Югорске не может удовлетворить в полной мере образовательные потребности всех обучающихся в соответствии с их склонностями и способностями. Для решения данной проблемы Управлением образования совместно с образовательными учреждениями города созданы условия (нормативно-правовые, организационные) для функционирования муниципальной сети профильного обучения. </w:t>
      </w:r>
    </w:p>
    <w:p w:rsidR="00136233" w:rsidRPr="00452A36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2A36">
        <w:rPr>
          <w:rFonts w:ascii="Times New Roman" w:hAnsi="Times New Roman"/>
          <w:sz w:val="24"/>
          <w:szCs w:val="24"/>
          <w:lang w:eastAsia="ar-SA"/>
        </w:rPr>
        <w:t>Очень важно, чтобы в каждо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  <w:lang w:eastAsia="ar-SA"/>
        </w:rPr>
        <w:t>мучреждении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 были обеспечены современные бытовые условия, в связи, с чем ежегодно проводятся мероприятия по обеспечению комплексной безопасности школьных зданий. </w:t>
      </w:r>
    </w:p>
    <w:p w:rsidR="00136233" w:rsidRPr="004F4A35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4A35">
        <w:rPr>
          <w:rFonts w:ascii="Times New Roman" w:hAnsi="Times New Roman"/>
          <w:sz w:val="24"/>
          <w:szCs w:val="24"/>
          <w:lang w:eastAsia="ar-SA"/>
        </w:rPr>
        <w:t>Здания образовательных учреждений обеспечены:</w:t>
      </w:r>
    </w:p>
    <w:p w:rsidR="00136233" w:rsidRPr="004F4A35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4A35">
        <w:rPr>
          <w:rFonts w:ascii="Times New Roman" w:hAnsi="Times New Roman"/>
          <w:sz w:val="24"/>
          <w:szCs w:val="24"/>
          <w:lang w:eastAsia="ar-SA"/>
        </w:rPr>
        <w:t xml:space="preserve">- кнопками экстренного вызова группы быстрого реагирования – 92 </w:t>
      </w:r>
      <w:r>
        <w:rPr>
          <w:rFonts w:ascii="Times New Roman" w:hAnsi="Times New Roman"/>
          <w:sz w:val="24"/>
          <w:szCs w:val="24"/>
          <w:lang w:eastAsia="ar-SA"/>
        </w:rPr>
        <w:t>%</w:t>
      </w:r>
      <w:r w:rsidRPr="004F4A35">
        <w:rPr>
          <w:rFonts w:ascii="Times New Roman" w:hAnsi="Times New Roman"/>
          <w:sz w:val="24"/>
          <w:szCs w:val="24"/>
          <w:lang w:eastAsia="ar-SA"/>
        </w:rPr>
        <w:t xml:space="preserve"> (нет в  муниципальном бюджетном общеобразовательном учреждении «Средняя общеобразовательная школа №4» по техническим причинам);</w:t>
      </w:r>
    </w:p>
    <w:p w:rsidR="00136233" w:rsidRPr="004F4A35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4A35">
        <w:rPr>
          <w:rFonts w:ascii="Times New Roman" w:hAnsi="Times New Roman"/>
          <w:sz w:val="24"/>
          <w:szCs w:val="24"/>
          <w:lang w:eastAsia="ar-SA"/>
        </w:rPr>
        <w:t xml:space="preserve">- системами пожарной безопасности -100 </w:t>
      </w:r>
      <w:r>
        <w:rPr>
          <w:rFonts w:ascii="Times New Roman" w:hAnsi="Times New Roman"/>
          <w:sz w:val="24"/>
          <w:szCs w:val="24"/>
          <w:lang w:eastAsia="ar-SA"/>
        </w:rPr>
        <w:t>%</w:t>
      </w:r>
      <w:r w:rsidRPr="004F4A35">
        <w:rPr>
          <w:rFonts w:ascii="Times New Roman" w:hAnsi="Times New Roman"/>
          <w:sz w:val="24"/>
          <w:szCs w:val="24"/>
          <w:lang w:eastAsia="ar-SA"/>
        </w:rPr>
        <w:t>;</w:t>
      </w:r>
    </w:p>
    <w:p w:rsidR="00136233" w:rsidRPr="004F4A35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4A35">
        <w:rPr>
          <w:rFonts w:ascii="Times New Roman" w:hAnsi="Times New Roman"/>
          <w:sz w:val="24"/>
          <w:szCs w:val="24"/>
          <w:lang w:eastAsia="ar-SA"/>
        </w:rPr>
        <w:t xml:space="preserve">- охраной частными охранными предприятиями, имеющими лицензию на данный вид деятельности (в период образовательного процесса) -100 </w:t>
      </w:r>
      <w:r>
        <w:rPr>
          <w:rFonts w:ascii="Times New Roman" w:hAnsi="Times New Roman"/>
          <w:sz w:val="24"/>
          <w:szCs w:val="24"/>
          <w:lang w:eastAsia="ar-SA"/>
        </w:rPr>
        <w:t>%</w:t>
      </w:r>
      <w:r w:rsidRPr="004F4A35"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136233" w:rsidRPr="004F4A35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4A35">
        <w:rPr>
          <w:rFonts w:ascii="Times New Roman" w:hAnsi="Times New Roman"/>
          <w:sz w:val="24"/>
          <w:szCs w:val="24"/>
          <w:lang w:eastAsia="ar-SA"/>
        </w:rPr>
        <w:t xml:space="preserve">- системами видеонаблюдения -100 </w:t>
      </w:r>
      <w:r>
        <w:rPr>
          <w:rFonts w:ascii="Times New Roman" w:hAnsi="Times New Roman"/>
          <w:sz w:val="24"/>
          <w:szCs w:val="24"/>
          <w:lang w:eastAsia="ar-SA"/>
        </w:rPr>
        <w:t>%</w:t>
      </w:r>
      <w:r w:rsidRPr="004F4A35">
        <w:rPr>
          <w:rFonts w:ascii="Times New Roman" w:hAnsi="Times New Roman"/>
          <w:sz w:val="24"/>
          <w:szCs w:val="24"/>
          <w:lang w:eastAsia="ar-SA"/>
        </w:rPr>
        <w:t>;</w:t>
      </w:r>
    </w:p>
    <w:p w:rsidR="00136233" w:rsidRPr="00452A36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4A35">
        <w:rPr>
          <w:rFonts w:ascii="Times New Roman" w:hAnsi="Times New Roman"/>
          <w:sz w:val="24"/>
          <w:szCs w:val="24"/>
          <w:lang w:eastAsia="ar-SA"/>
        </w:rPr>
        <w:t xml:space="preserve">- системами пожарной автоматики с дублированием сигнала о пожаре на пульт подразделения пожарной охраны без участия работников объекта – 100 </w:t>
      </w:r>
      <w:r>
        <w:rPr>
          <w:rFonts w:ascii="Times New Roman" w:hAnsi="Times New Roman"/>
          <w:sz w:val="24"/>
          <w:szCs w:val="24"/>
          <w:lang w:eastAsia="ar-SA"/>
        </w:rPr>
        <w:t>%</w:t>
      </w:r>
      <w:r w:rsidRPr="004F4A35"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2A36">
        <w:rPr>
          <w:rFonts w:ascii="Times New Roman" w:hAnsi="Times New Roman"/>
          <w:sz w:val="24"/>
          <w:szCs w:val="24"/>
          <w:lang w:eastAsia="ar-SA"/>
        </w:rPr>
        <w:t xml:space="preserve">До </w:t>
      </w:r>
      <w:r>
        <w:rPr>
          <w:rFonts w:ascii="Times New Roman" w:hAnsi="Times New Roman"/>
          <w:sz w:val="24"/>
          <w:szCs w:val="24"/>
          <w:lang w:eastAsia="ar-SA"/>
        </w:rPr>
        <w:t>87,9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% увеличилась доля </w:t>
      </w:r>
      <w:r w:rsidRPr="00771DDC">
        <w:rPr>
          <w:rFonts w:ascii="Times New Roman" w:hAnsi="Times New Roman"/>
          <w:sz w:val="24"/>
          <w:szCs w:val="24"/>
          <w:lang w:eastAsia="ar-SA"/>
        </w:rPr>
        <w:t>кабинетов</w:t>
      </w:r>
      <w:r>
        <w:rPr>
          <w:rFonts w:ascii="Times New Roman" w:hAnsi="Times New Roman"/>
          <w:sz w:val="24"/>
          <w:szCs w:val="24"/>
          <w:lang w:eastAsia="ar-SA"/>
        </w:rPr>
        <w:t>общеобразовательных учреждений</w:t>
      </w:r>
      <w:r w:rsidRPr="00771DDC">
        <w:rPr>
          <w:rFonts w:ascii="Times New Roman" w:hAnsi="Times New Roman"/>
          <w:sz w:val="24"/>
          <w:szCs w:val="24"/>
          <w:lang w:eastAsia="ar-SA"/>
        </w:rPr>
        <w:t>, оснащенных современным оборудованием</w:t>
      </w:r>
      <w:r w:rsidRPr="00452A36">
        <w:rPr>
          <w:rFonts w:ascii="Times New Roman" w:hAnsi="Times New Roman"/>
          <w:sz w:val="24"/>
          <w:szCs w:val="24"/>
          <w:lang w:eastAsia="ar-SA"/>
        </w:rPr>
        <w:t>, соответствующи</w:t>
      </w:r>
      <w:r>
        <w:rPr>
          <w:rFonts w:ascii="Times New Roman" w:hAnsi="Times New Roman"/>
          <w:sz w:val="24"/>
          <w:szCs w:val="24"/>
          <w:lang w:eastAsia="ar-SA"/>
        </w:rPr>
        <w:t>м</w:t>
      </w:r>
      <w:r w:rsidRPr="00452A36">
        <w:rPr>
          <w:rFonts w:ascii="Times New Roman" w:hAnsi="Times New Roman"/>
          <w:sz w:val="24"/>
          <w:szCs w:val="24"/>
          <w:lang w:eastAsia="ar-SA"/>
        </w:rPr>
        <w:t xml:space="preserve"> современным требованиям.</w:t>
      </w:r>
    </w:p>
    <w:p w:rsidR="00136233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A201F">
        <w:rPr>
          <w:rFonts w:ascii="Times New Roman" w:hAnsi="Times New Roman"/>
          <w:sz w:val="24"/>
          <w:szCs w:val="24"/>
          <w:lang w:eastAsia="ar-SA"/>
        </w:rPr>
        <w:t xml:space="preserve">В целях осуществления безопасных перевозок организованных групп детей имеются четыре автобуса (два автобуса на 22 места, один на 34 места, один на 11 мест), оснащенные ремнями безопасности, контрольным устройством - тахограф цифровой, системой спутниковой навигации ГЛОНАСС.Водители, выполняющие перевозку детей, в обязательном порядке проходят предрейсовый медицинский осмотр. </w:t>
      </w:r>
    </w:p>
    <w:p w:rsidR="00136233" w:rsidRPr="0027497C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497C">
        <w:rPr>
          <w:rFonts w:ascii="Times New Roman" w:hAnsi="Times New Roman"/>
          <w:sz w:val="24"/>
          <w:szCs w:val="24"/>
          <w:lang w:eastAsia="ar-SA"/>
        </w:rPr>
        <w:lastRenderedPageBreak/>
        <w:t>Дополнительное образование представлено 3 учреждениями разной ведомственной принадлежности: сферы образования и физической культуры и спорта (2013 год – 5, 2014 год - 4).</w:t>
      </w:r>
    </w:p>
    <w:p w:rsidR="00136233" w:rsidRPr="0027497C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497C">
        <w:rPr>
          <w:rFonts w:ascii="Times New Roman" w:hAnsi="Times New Roman"/>
          <w:sz w:val="24"/>
          <w:szCs w:val="24"/>
          <w:lang w:eastAsia="ar-SA"/>
        </w:rPr>
        <w:t xml:space="preserve">Для расширения спектра образовательных программ дополнительного образования детей и повышения их качества проведена реорганизация муниципальных бюджетных учреждений дополнительного образования детей, в том числе: </w:t>
      </w:r>
    </w:p>
    <w:p w:rsidR="00136233" w:rsidRPr="0027497C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497C">
        <w:rPr>
          <w:rFonts w:ascii="Times New Roman" w:hAnsi="Times New Roman"/>
          <w:sz w:val="24"/>
          <w:szCs w:val="24"/>
          <w:lang w:eastAsia="ar-SA"/>
        </w:rPr>
        <w:t>- станции юных натуралистов «Амарант» путем присоединения к муниципальному бюджетному образовательному учреждению дополнительного образования детей детско-юношескому центру «Прометей» (далее - ДЮЦ «Прометей»)в начале 2014 года;</w:t>
      </w:r>
    </w:p>
    <w:p w:rsidR="00136233" w:rsidRPr="0027497C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497C">
        <w:rPr>
          <w:rFonts w:ascii="Times New Roman" w:hAnsi="Times New Roman"/>
          <w:sz w:val="24"/>
          <w:szCs w:val="24"/>
          <w:lang w:eastAsia="ar-SA"/>
        </w:rPr>
        <w:t>- Детск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27497C">
        <w:rPr>
          <w:rFonts w:ascii="Times New Roman" w:hAnsi="Times New Roman"/>
          <w:sz w:val="24"/>
          <w:szCs w:val="24"/>
          <w:lang w:eastAsia="ar-SA"/>
        </w:rPr>
        <w:t xml:space="preserve"> художественн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27497C">
        <w:rPr>
          <w:rFonts w:ascii="Times New Roman" w:hAnsi="Times New Roman"/>
          <w:sz w:val="24"/>
          <w:szCs w:val="24"/>
          <w:lang w:eastAsia="ar-SA"/>
        </w:rPr>
        <w:t xml:space="preserve"> школ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Pr="0027497C">
        <w:rPr>
          <w:rFonts w:ascii="Times New Roman" w:hAnsi="Times New Roman"/>
          <w:sz w:val="24"/>
          <w:szCs w:val="24"/>
          <w:lang w:eastAsia="ar-SA"/>
        </w:rPr>
        <w:t xml:space="preserve"> путем присоединения к муниципальному бюджетному учреждению дополнительного образования детей «Детская школа искусств города Югорска»в 3 квартале 2015 года.</w:t>
      </w:r>
    </w:p>
    <w:p w:rsidR="00136233" w:rsidRPr="0027497C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497C">
        <w:rPr>
          <w:rFonts w:ascii="Times New Roman" w:hAnsi="Times New Roman"/>
          <w:sz w:val="24"/>
          <w:szCs w:val="24"/>
          <w:lang w:eastAsia="ar-SA"/>
        </w:rPr>
        <w:t>Реорганизация способствует удовлетворению творческих потребностей обучающихся и содействует инновационной общественно-полезной деятельности подростков и молодежи.</w:t>
      </w:r>
    </w:p>
    <w:p w:rsidR="00136233" w:rsidRPr="0027497C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497C">
        <w:rPr>
          <w:rFonts w:ascii="Times New Roman" w:hAnsi="Times New Roman"/>
          <w:sz w:val="24"/>
          <w:szCs w:val="24"/>
          <w:lang w:eastAsia="ar-SA"/>
        </w:rPr>
        <w:t>Введено в эксплуатацию новое здание ДЮЦ «Прометей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27497C">
        <w:rPr>
          <w:rFonts w:ascii="Times New Roman" w:hAnsi="Times New Roman"/>
          <w:sz w:val="24"/>
          <w:szCs w:val="24"/>
          <w:lang w:eastAsia="ar-SA"/>
        </w:rPr>
        <w:t>, что позволило расширить перечень образовательных услуг и обеспечить безопасные, комфортные условия  для осуществления образовательного процесса.</w:t>
      </w:r>
    </w:p>
    <w:p w:rsidR="00136233" w:rsidRPr="0027497C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497C">
        <w:rPr>
          <w:rFonts w:ascii="Times New Roman" w:hAnsi="Times New Roman"/>
          <w:sz w:val="24"/>
          <w:szCs w:val="24"/>
          <w:lang w:eastAsia="ar-SA"/>
        </w:rPr>
        <w:t xml:space="preserve">Услугами дополнительного образования охвачено 2877 детей в возрасте от 5 до 18 лет (46,2%). Интеграция учреждений общего и дополнительного образования детей позволяет расширить спектр образовательных услуг в муниципальном пространстве. </w:t>
      </w:r>
    </w:p>
    <w:p w:rsidR="00136233" w:rsidRPr="0027497C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497C">
        <w:rPr>
          <w:rFonts w:ascii="Times New Roman" w:hAnsi="Times New Roman"/>
          <w:sz w:val="24"/>
          <w:szCs w:val="24"/>
          <w:lang w:eastAsia="ar-SA"/>
        </w:rPr>
        <w:t>В школах города в 2014 – 2015 учебном году организовано 125 кружков и секций, которые посещают 2303 (48,8%) учащихся общеобразовательных учреждений, в 2013 году организовано 113 кружков и секций, в которых обучалось 1659 обучающихся (39,9%). Наблюдается положительная динамика по охвату детей дополнительным образованием в общеобразовательных учреждениях.</w:t>
      </w:r>
    </w:p>
    <w:p w:rsidR="00136233" w:rsidRDefault="00136233" w:rsidP="001362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7497C">
        <w:rPr>
          <w:rFonts w:ascii="Times New Roman" w:hAnsi="Times New Roman"/>
          <w:sz w:val="24"/>
          <w:szCs w:val="24"/>
          <w:lang w:eastAsia="ar-SA"/>
        </w:rPr>
        <w:t xml:space="preserve"> С учетом детей, охваченных дополнительным образованием в общеобразовательных и дошкольных образовательных учреждениях, охват дополнительным образованием составляет 70,3% от общего числа детей в возрасте от 5 до 18 лет, что соответствует целевому показателю  государственной программы РФ «Развитие образования» на 2013-2020 годы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27497C"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Default="00136233" w:rsidP="001362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497C">
        <w:rPr>
          <w:rFonts w:ascii="Times New Roman" w:hAnsi="Times New Roman"/>
          <w:color w:val="000000"/>
          <w:sz w:val="24"/>
          <w:szCs w:val="24"/>
        </w:rPr>
        <w:t xml:space="preserve">В целях развития научно-технического направления в дополнительном образовании </w:t>
      </w:r>
      <w:r>
        <w:rPr>
          <w:rFonts w:ascii="Times New Roman" w:hAnsi="Times New Roman"/>
          <w:color w:val="000000"/>
          <w:sz w:val="24"/>
          <w:szCs w:val="24"/>
        </w:rPr>
        <w:t>в 2015 году ООО «Газпром трансгазЮгорск»стал пилотной площадкой</w:t>
      </w:r>
      <w:r w:rsidRPr="0027497C">
        <w:rPr>
          <w:rFonts w:ascii="Times New Roman" w:hAnsi="Times New Roman"/>
          <w:color w:val="000000"/>
          <w:sz w:val="24"/>
          <w:szCs w:val="24"/>
        </w:rPr>
        <w:t xml:space="preserve"> автономной некоммерческой организаци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27497C">
        <w:rPr>
          <w:rFonts w:ascii="Times New Roman" w:hAnsi="Times New Roman"/>
          <w:color w:val="000000"/>
          <w:sz w:val="24"/>
          <w:szCs w:val="24"/>
        </w:rPr>
        <w:t xml:space="preserve"> «Агентство стратегических инициатив по продвижению новых проектов», в </w:t>
      </w:r>
      <w:r>
        <w:rPr>
          <w:rFonts w:ascii="Times New Roman" w:hAnsi="Times New Roman"/>
          <w:color w:val="000000"/>
          <w:sz w:val="24"/>
          <w:szCs w:val="24"/>
        </w:rPr>
        <w:t>рамках</w:t>
      </w:r>
      <w:r w:rsidRPr="0027497C">
        <w:rPr>
          <w:rFonts w:ascii="Times New Roman" w:hAnsi="Times New Roman"/>
          <w:color w:val="000000"/>
          <w:sz w:val="24"/>
          <w:szCs w:val="24"/>
        </w:rPr>
        <w:t xml:space="preserve"> котор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27497C">
        <w:rPr>
          <w:rFonts w:ascii="Times New Roman" w:hAnsi="Times New Roman"/>
          <w:color w:val="000000"/>
          <w:sz w:val="24"/>
          <w:szCs w:val="24"/>
        </w:rPr>
        <w:t xml:space="preserve"> планируется реализация инициативы «Новая модель системы дополнительного образования детей».</w:t>
      </w:r>
    </w:p>
    <w:p w:rsidR="00136233" w:rsidRDefault="00136233" w:rsidP="001362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 2014–2015 у</w:t>
      </w:r>
      <w:r w:rsidRPr="0027497C">
        <w:rPr>
          <w:rFonts w:ascii="Times New Roman" w:hAnsi="Times New Roman"/>
          <w:color w:val="000000"/>
          <w:sz w:val="24"/>
          <w:szCs w:val="24"/>
        </w:rPr>
        <w:t>частники мотоклуба, конноспортивного клуба, клуба авиамодельного спорта неоднократно становились призерами конкурсов и соревнований различных уровней. Участники объединений технического творчества - победители и призеры окружного конкурса «Юные техники - будущее инновационной России», команда МБОУ «Гимназия» стала победителем в региональных отборочных соревнованиях по робототехнике «РобоФест-Урал» в номинации «Андроидные роботы» и призером VII Всероссийского молодежного фестиваля «Робофест - 2015» (2-е место). Управление образования удостоено дипломом 2 степени на окружном конкурсе проектов муниципальных программ развития дополнительного образования вХанты-Мансийском автономном округе-Югре. Такого количества значимых побед образование Югорска не знало на протяжении последних пяти лет.</w:t>
      </w:r>
    </w:p>
    <w:p w:rsidR="00136233" w:rsidRDefault="00136233" w:rsidP="001362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497C">
        <w:rPr>
          <w:rFonts w:ascii="Times New Roman" w:hAnsi="Times New Roman"/>
          <w:color w:val="000000"/>
          <w:sz w:val="24"/>
          <w:szCs w:val="24"/>
        </w:rPr>
        <w:t xml:space="preserve">Во исполнение положений Указов Президента Российской Федерации от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27497C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.05.</w:t>
      </w:r>
      <w:r w:rsidRPr="0027497C">
        <w:rPr>
          <w:rFonts w:ascii="Times New Roman" w:hAnsi="Times New Roman"/>
          <w:color w:val="000000"/>
          <w:sz w:val="24"/>
          <w:szCs w:val="24"/>
        </w:rPr>
        <w:t>2012 № 597 «О мероприятиях по реализации государственной социальной политики», № 599 «О мерах по реализации государственной политики в области образования и науки» решаются задачи по обеспечению достижения целевых показателей уровня заработной платы отдельных категорий работников образовательных организаций, при этом достижение целевых показателей взаимосвязано с повышением качества образовательных услуг (переход на «эффективный контракт»).</w:t>
      </w:r>
    </w:p>
    <w:p w:rsidR="00136233" w:rsidRPr="0037300F" w:rsidRDefault="00136233" w:rsidP="001362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300F">
        <w:rPr>
          <w:rFonts w:ascii="Times New Roman" w:hAnsi="Times New Roman"/>
          <w:color w:val="000000"/>
          <w:sz w:val="24"/>
          <w:szCs w:val="24"/>
        </w:rPr>
        <w:t>Средняя заработная плата педагогических работников в городе Югорск в 2014 году составила:</w:t>
      </w:r>
    </w:p>
    <w:p w:rsidR="00136233" w:rsidRPr="0037300F" w:rsidRDefault="00136233" w:rsidP="001362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300F">
        <w:rPr>
          <w:rFonts w:ascii="Times New Roman" w:hAnsi="Times New Roman"/>
          <w:color w:val="000000"/>
          <w:sz w:val="24"/>
          <w:szCs w:val="24"/>
        </w:rPr>
        <w:t>- по педагогическим работникам дошкольных образовательных организаций в 2014 году – 51 324,8 руб., при средней по округу - 50 643 руб., увеличение по сравнению с 2013 годом на    9,</w:t>
      </w:r>
      <w:r>
        <w:rPr>
          <w:rFonts w:ascii="Times New Roman" w:hAnsi="Times New Roman"/>
          <w:color w:val="000000"/>
          <w:sz w:val="24"/>
          <w:szCs w:val="24"/>
        </w:rPr>
        <w:t>8%  (2013 год – 46 630,2 руб.);</w:t>
      </w:r>
    </w:p>
    <w:p w:rsidR="00136233" w:rsidRPr="0037300F" w:rsidRDefault="00136233" w:rsidP="001362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300F">
        <w:rPr>
          <w:rFonts w:ascii="Times New Roman" w:hAnsi="Times New Roman"/>
          <w:color w:val="000000"/>
          <w:sz w:val="24"/>
          <w:szCs w:val="24"/>
        </w:rPr>
        <w:lastRenderedPageBreak/>
        <w:t>- по педагогическим работникам общеобразовательных организаций - 53 189,0 руб., при средней по округу - 60 837 руб., увеличение по сравнению с 2013 годом на 5%</w:t>
      </w:r>
      <w:r>
        <w:rPr>
          <w:rFonts w:ascii="Times New Roman" w:hAnsi="Times New Roman"/>
          <w:color w:val="000000"/>
          <w:sz w:val="24"/>
          <w:szCs w:val="24"/>
        </w:rPr>
        <w:t xml:space="preserve"> (2013 год - 50 680,6 руб.);</w:t>
      </w:r>
    </w:p>
    <w:p w:rsidR="00136233" w:rsidRPr="0037300F" w:rsidRDefault="00136233" w:rsidP="001362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300F">
        <w:rPr>
          <w:rFonts w:ascii="Times New Roman" w:hAnsi="Times New Roman"/>
          <w:color w:val="000000"/>
          <w:sz w:val="24"/>
          <w:szCs w:val="24"/>
        </w:rPr>
        <w:t>-по педагогическим работникам организаций дополнительного образования детей – 46 049,4 руб., при средней по округу - 50 735 руб., рост в сравнении с 2013 годом – 4,6% (2013 год – 43 953,6 руб.).</w:t>
      </w:r>
    </w:p>
    <w:p w:rsidR="00136233" w:rsidRDefault="00136233" w:rsidP="001362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300F">
        <w:rPr>
          <w:rFonts w:ascii="Times New Roman" w:hAnsi="Times New Roman"/>
          <w:color w:val="000000"/>
          <w:sz w:val="24"/>
          <w:szCs w:val="24"/>
        </w:rPr>
        <w:t>Целевые показатели по заработной плате педагогических работников, определенных  Соглашением между Департаментом образования и молодежной политики ХМАО-Югры и администрацией города Югорска на 2014 год достигнуты.</w:t>
      </w:r>
    </w:p>
    <w:p w:rsidR="00136233" w:rsidRPr="00DE6C17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E6004">
        <w:rPr>
          <w:rFonts w:ascii="Times New Roman CYR" w:hAnsi="Times New Roman CYR" w:cs="Times New Roman CYR"/>
          <w:sz w:val="24"/>
          <w:szCs w:val="24"/>
        </w:rPr>
        <w:t xml:space="preserve">Одной из основных проблем общего образования является отсутствие доступности дошкольного образования для всех детей. Существующая сеть дошкольных образовательных </w:t>
      </w:r>
      <w:r>
        <w:rPr>
          <w:rFonts w:ascii="Times New Roman CYR" w:hAnsi="Times New Roman CYR" w:cs="Times New Roman CYR"/>
          <w:sz w:val="24"/>
          <w:szCs w:val="24"/>
        </w:rPr>
        <w:t>учреждений</w:t>
      </w:r>
      <w:r w:rsidRPr="007E6004">
        <w:rPr>
          <w:rFonts w:ascii="Times New Roman CYR" w:hAnsi="Times New Roman CYR" w:cs="Times New Roman CYR"/>
          <w:sz w:val="24"/>
          <w:szCs w:val="24"/>
        </w:rPr>
        <w:t xml:space="preserve"> не полностью удовлетворяет потребности населения</w:t>
      </w:r>
      <w:r>
        <w:rPr>
          <w:rFonts w:ascii="Times New Roman CYR" w:hAnsi="Times New Roman CYR" w:cs="Times New Roman CYR"/>
          <w:sz w:val="24"/>
          <w:szCs w:val="24"/>
        </w:rPr>
        <w:t>, н</w:t>
      </w:r>
      <w:r w:rsidRPr="007E6004">
        <w:rPr>
          <w:rFonts w:ascii="Times New Roman CYR" w:hAnsi="Times New Roman CYR" w:cs="Times New Roman CYR"/>
          <w:sz w:val="24"/>
          <w:szCs w:val="24"/>
        </w:rPr>
        <w:t xml:space="preserve">есмотря на реализуемые меры по введению дополнительных мест (увеличения числа мест в группах кратковременного пребывания, расширения альтернативных форм дошкольного образования, вновь создаваемых мест в дошкольных образовательных </w:t>
      </w:r>
      <w:r>
        <w:rPr>
          <w:rFonts w:ascii="Times New Roman CYR" w:hAnsi="Times New Roman CYR" w:cs="Times New Roman CYR"/>
          <w:sz w:val="24"/>
          <w:szCs w:val="24"/>
        </w:rPr>
        <w:t>учреждениях</w:t>
      </w:r>
      <w:r w:rsidRPr="007E6004"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 CYR" w:hAnsi="Times New Roman CYR" w:cs="Times New Roman CYR"/>
          <w:sz w:val="24"/>
          <w:szCs w:val="24"/>
        </w:rPr>
        <w:t>. С</w:t>
      </w:r>
      <w:r w:rsidRPr="00DE6C17">
        <w:rPr>
          <w:rFonts w:ascii="Times New Roman" w:hAnsi="Times New Roman"/>
          <w:sz w:val="24"/>
          <w:szCs w:val="24"/>
        </w:rPr>
        <w:t>уществующая сеть дошкольных образовательных учре</w:t>
      </w:r>
      <w:r>
        <w:rPr>
          <w:rFonts w:ascii="Times New Roman" w:hAnsi="Times New Roman"/>
          <w:sz w:val="24"/>
          <w:szCs w:val="24"/>
        </w:rPr>
        <w:t>ждений</w:t>
      </w:r>
      <w:r w:rsidRPr="00DE6C17">
        <w:rPr>
          <w:rFonts w:ascii="Times New Roman" w:hAnsi="Times New Roman"/>
          <w:sz w:val="24"/>
          <w:szCs w:val="24"/>
        </w:rPr>
        <w:t xml:space="preserve"> не полностью удовлетворяет потребности населения, приоритетным становится обеспечение доступности дошкольного образования для детей в возрасте от 1,5 до 3 лет</w:t>
      </w:r>
      <w:r>
        <w:rPr>
          <w:rFonts w:ascii="Times New Roman" w:hAnsi="Times New Roman"/>
          <w:sz w:val="24"/>
          <w:szCs w:val="24"/>
        </w:rPr>
        <w:t>. П</w:t>
      </w:r>
      <w:r w:rsidRPr="00DE6C17">
        <w:rPr>
          <w:rFonts w:ascii="Times New Roman" w:hAnsi="Times New Roman"/>
          <w:sz w:val="24"/>
          <w:szCs w:val="24"/>
        </w:rPr>
        <w:t>ри условии высокого демографического роста не удается в полном объеме обеспечить потребность населения услугами дошкольного образования только за счет строительства новых объектов, в связи с чем, необходимо продолжить развитие негосударственного сектора, расширять альтернативные формы дошкольного образования</w:t>
      </w:r>
      <w:r>
        <w:rPr>
          <w:rFonts w:ascii="Times New Roman" w:hAnsi="Times New Roman"/>
          <w:sz w:val="24"/>
          <w:szCs w:val="24"/>
        </w:rPr>
        <w:t>. В</w:t>
      </w:r>
      <w:r w:rsidRPr="00DE6C17">
        <w:rPr>
          <w:rFonts w:ascii="Times New Roman" w:hAnsi="Times New Roman"/>
          <w:sz w:val="24"/>
          <w:szCs w:val="24"/>
        </w:rPr>
        <w:t>ведение федеральных государственных образовательных стандартов дошкольного образования требует конструирования и апробации нового развивающего образовательного пространства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6C17">
        <w:rPr>
          <w:rFonts w:ascii="Times New Roman" w:hAnsi="Times New Roman"/>
          <w:sz w:val="24"/>
          <w:szCs w:val="24"/>
        </w:rPr>
        <w:t xml:space="preserve"> повышения профессиональной компетентности 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E6C17">
        <w:rPr>
          <w:rFonts w:ascii="Times New Roman" w:hAnsi="Times New Roman"/>
          <w:sz w:val="24"/>
          <w:szCs w:val="24"/>
        </w:rPr>
        <w:t>разработки и внедрения новых образовательных программ, учитывающих запросы и интересы всех участников образовательного процесса.</w:t>
      </w:r>
    </w:p>
    <w:p w:rsidR="00136233" w:rsidRPr="00D30789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30789">
        <w:rPr>
          <w:rFonts w:ascii="Times New Roman CYR" w:hAnsi="Times New Roman CYR" w:cs="Times New Roman CYR"/>
          <w:sz w:val="24"/>
          <w:szCs w:val="24"/>
        </w:rPr>
        <w:t xml:space="preserve">Необходимо совершенствование системы выявления, поддержки и сопровождения одаренных детей, лидеров в сфере образования. Работа в данном направлении носит системный характер. Тем не менее, отмечено уменьшение охвата учащихся общеобразовательных </w:t>
      </w:r>
      <w:r>
        <w:rPr>
          <w:rFonts w:ascii="Times New Roman CYR" w:hAnsi="Times New Roman CYR" w:cs="Times New Roman CYR"/>
          <w:sz w:val="24"/>
          <w:szCs w:val="24"/>
        </w:rPr>
        <w:t>учреждений</w:t>
      </w:r>
      <w:r w:rsidRPr="00D30789">
        <w:rPr>
          <w:rFonts w:ascii="Times New Roman CYR" w:hAnsi="Times New Roman CYR" w:cs="Times New Roman CYR"/>
          <w:sz w:val="24"/>
          <w:szCs w:val="24"/>
        </w:rPr>
        <w:t xml:space="preserve"> олимпиадным движением. Необходимо изменение образовательного процесса традиционных общеобразовательных </w:t>
      </w:r>
      <w:r>
        <w:rPr>
          <w:rFonts w:ascii="Times New Roman CYR" w:hAnsi="Times New Roman CYR" w:cs="Times New Roman CYR"/>
          <w:sz w:val="24"/>
          <w:szCs w:val="24"/>
        </w:rPr>
        <w:t>учреждений</w:t>
      </w:r>
      <w:r w:rsidRPr="00D30789">
        <w:rPr>
          <w:rFonts w:ascii="Times New Roman CYR" w:hAnsi="Times New Roman CYR" w:cs="Times New Roman CYR"/>
          <w:sz w:val="24"/>
          <w:szCs w:val="24"/>
        </w:rPr>
        <w:t xml:space="preserve">, что позволит создать условия для более широкого проявления детских талантов в разных сферах деятельности. В процессе внедрения новых стандартов необходимо модернизировать работу общеобразовательных </w:t>
      </w:r>
      <w:r>
        <w:rPr>
          <w:rFonts w:ascii="Times New Roman CYR" w:hAnsi="Times New Roman CYR" w:cs="Times New Roman CYR"/>
          <w:sz w:val="24"/>
          <w:szCs w:val="24"/>
        </w:rPr>
        <w:t>учреждений</w:t>
      </w:r>
      <w:r w:rsidRPr="00D30789">
        <w:rPr>
          <w:rFonts w:ascii="Times New Roman CYR" w:hAnsi="Times New Roman CYR" w:cs="Times New Roman CYR"/>
          <w:sz w:val="24"/>
          <w:szCs w:val="24"/>
        </w:rPr>
        <w:t xml:space="preserve">, создав условия не только для проявления одаренности, но, в первую очередь, для ее развития в образовательной деятельности. Это возможно посредством индивидуализации образовательного процесса, разработки и внедрения вариативных форм профильного и углублённого обучения: создания профильных классов, групп, потоков в общеобразовательных </w:t>
      </w:r>
      <w:r>
        <w:rPr>
          <w:rFonts w:ascii="Times New Roman CYR" w:hAnsi="Times New Roman CYR" w:cs="Times New Roman CYR"/>
          <w:sz w:val="24"/>
          <w:szCs w:val="24"/>
        </w:rPr>
        <w:t>учреждениях</w:t>
      </w:r>
      <w:r w:rsidRPr="00D30789">
        <w:rPr>
          <w:rFonts w:ascii="Times New Roman CYR" w:hAnsi="Times New Roman CYR" w:cs="Times New Roman CYR"/>
          <w:sz w:val="24"/>
          <w:szCs w:val="24"/>
        </w:rPr>
        <w:t xml:space="preserve"> на основе сетевого взаимодействия; построения индивидуально-групповых траекторий обучения в рамках часов школьного компонента.</w:t>
      </w:r>
    </w:p>
    <w:p w:rsidR="00136233" w:rsidRPr="00D30789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30789">
        <w:rPr>
          <w:rFonts w:ascii="Times New Roman CYR" w:hAnsi="Times New Roman CYR" w:cs="Times New Roman CYR"/>
          <w:sz w:val="24"/>
          <w:szCs w:val="24"/>
        </w:rPr>
        <w:t>Необходимо развитие системы дополнительного образования детей: а именно технического творчества, робототехники, моделирования, которые на настоящий момент развиты недостаточно.</w:t>
      </w:r>
    </w:p>
    <w:p w:rsidR="00136233" w:rsidRPr="00D30789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30789">
        <w:rPr>
          <w:rFonts w:ascii="Times New Roman CYR" w:hAnsi="Times New Roman CYR" w:cs="Times New Roman CYR"/>
          <w:sz w:val="24"/>
          <w:szCs w:val="24"/>
        </w:rPr>
        <w:t xml:space="preserve">Инфраструктура общего образования не в полной мере соответствует современным требованиям. Большая часть зданий действующих общеобразовательных </w:t>
      </w:r>
      <w:r>
        <w:rPr>
          <w:rFonts w:ascii="Times New Roman CYR" w:hAnsi="Times New Roman CYR" w:cs="Times New Roman CYR"/>
          <w:sz w:val="24"/>
          <w:szCs w:val="24"/>
        </w:rPr>
        <w:t>учреждений</w:t>
      </w:r>
      <w:r w:rsidRPr="00D30789">
        <w:rPr>
          <w:rFonts w:ascii="Times New Roman CYR" w:hAnsi="Times New Roman CYR" w:cs="Times New Roman CYR"/>
          <w:sz w:val="24"/>
          <w:szCs w:val="24"/>
        </w:rPr>
        <w:t xml:space="preserve"> вводилась массово в период активного построения социальной инфраструктуры в 19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D30789">
        <w:rPr>
          <w:rFonts w:ascii="Times New Roman CYR" w:hAnsi="Times New Roman CYR" w:cs="Times New Roman CYR"/>
          <w:sz w:val="24"/>
          <w:szCs w:val="24"/>
        </w:rPr>
        <w:t>0 - 19</w:t>
      </w:r>
      <w:r>
        <w:rPr>
          <w:rFonts w:ascii="Times New Roman CYR" w:hAnsi="Times New Roman CYR" w:cs="Times New Roman CYR"/>
          <w:sz w:val="24"/>
          <w:szCs w:val="24"/>
        </w:rPr>
        <w:t>9</w:t>
      </w:r>
      <w:r w:rsidRPr="00D30789">
        <w:rPr>
          <w:rFonts w:ascii="Times New Roman CYR" w:hAnsi="Times New Roman CYR" w:cs="Times New Roman CYR"/>
          <w:sz w:val="24"/>
          <w:szCs w:val="24"/>
        </w:rPr>
        <w:t xml:space="preserve">0 годы и также массово подошла к критической точке износа или ветшания. Несмотря на </w:t>
      </w:r>
      <w:r>
        <w:rPr>
          <w:rFonts w:ascii="Times New Roman CYR" w:hAnsi="Times New Roman CYR" w:cs="Times New Roman CYR"/>
          <w:sz w:val="24"/>
          <w:szCs w:val="24"/>
        </w:rPr>
        <w:t xml:space="preserve">принимаемые </w:t>
      </w:r>
      <w:r w:rsidRPr="00D30789">
        <w:rPr>
          <w:rFonts w:ascii="Times New Roman CYR" w:hAnsi="Times New Roman CYR" w:cs="Times New Roman CYR"/>
          <w:sz w:val="24"/>
          <w:szCs w:val="24"/>
        </w:rPr>
        <w:t xml:space="preserve">мерыпо строительству, реконструкции, ремонту объектов сферы образования </w:t>
      </w:r>
      <w:r>
        <w:rPr>
          <w:rFonts w:ascii="Times New Roman CYR" w:hAnsi="Times New Roman CYR" w:cs="Times New Roman CYR"/>
          <w:sz w:val="24"/>
          <w:szCs w:val="24"/>
        </w:rPr>
        <w:t>33</w:t>
      </w:r>
      <w:r w:rsidRPr="00D30789">
        <w:rPr>
          <w:rFonts w:ascii="Times New Roman CYR" w:hAnsi="Times New Roman CYR" w:cs="Times New Roman CYR"/>
          <w:sz w:val="24"/>
          <w:szCs w:val="24"/>
        </w:rPr>
        <w:t xml:space="preserve"> % всех общеобразовательных </w:t>
      </w:r>
      <w:r>
        <w:rPr>
          <w:rFonts w:ascii="Times New Roman CYR" w:hAnsi="Times New Roman CYR" w:cs="Times New Roman CYR"/>
          <w:sz w:val="24"/>
          <w:szCs w:val="24"/>
        </w:rPr>
        <w:t>учреждений</w:t>
      </w:r>
      <w:r w:rsidRPr="00D30789">
        <w:rPr>
          <w:rFonts w:ascii="Times New Roman CYR" w:hAnsi="Times New Roman CYR" w:cs="Times New Roman CYR"/>
          <w:sz w:val="24"/>
          <w:szCs w:val="24"/>
        </w:rPr>
        <w:t xml:space="preserve"> требуют капитального ремонта. Необходимо создание безбарьерной среды в типовых зданиях образовательных </w:t>
      </w:r>
      <w:r>
        <w:rPr>
          <w:rFonts w:ascii="Times New Roman CYR" w:hAnsi="Times New Roman CYR" w:cs="Times New Roman CYR"/>
          <w:sz w:val="24"/>
          <w:szCs w:val="24"/>
        </w:rPr>
        <w:t>учреждений</w:t>
      </w:r>
      <w:r w:rsidRPr="00D30789">
        <w:rPr>
          <w:rFonts w:ascii="Times New Roman CYR" w:hAnsi="Times New Roman CYR" w:cs="Times New Roman CYR"/>
          <w:sz w:val="24"/>
          <w:szCs w:val="24"/>
        </w:rPr>
        <w:t xml:space="preserve">, что требует значительных финансовых затрат и проведения работ капитального характера (расширение дверных проемов, создание подъемных устройств и т.д.). Имеются типовые здания школ, несоответствующие современным требованиям к душевым, туалетам, спортивным залам, пищеблокам. Данные недостатки неустранимы даже при проведении работ капитального характера. Кроме того, высокие показатели демографического развития привели к увеличению количества учащихся, что вызвало нехватку площадей: </w:t>
      </w:r>
      <w:r>
        <w:rPr>
          <w:rFonts w:ascii="Times New Roman CYR" w:hAnsi="Times New Roman CYR" w:cs="Times New Roman CYR"/>
          <w:sz w:val="24"/>
          <w:szCs w:val="24"/>
        </w:rPr>
        <w:t>16.4</w:t>
      </w:r>
      <w:r w:rsidRPr="00D30789">
        <w:rPr>
          <w:rFonts w:ascii="Times New Roman CYR" w:hAnsi="Times New Roman CYR" w:cs="Times New Roman CYR"/>
          <w:sz w:val="24"/>
          <w:szCs w:val="24"/>
        </w:rPr>
        <w:t xml:space="preserve"> % учащихся обучаются во вторую смену, недостаточно спортивных залов для организации третьего часа физкультуры. </w:t>
      </w:r>
      <w:r w:rsidRPr="00D30789">
        <w:rPr>
          <w:rFonts w:ascii="Times New Roman CYR" w:hAnsi="Times New Roman CYR" w:cs="Times New Roman CYR"/>
          <w:sz w:val="24"/>
          <w:szCs w:val="24"/>
        </w:rPr>
        <w:lastRenderedPageBreak/>
        <w:t xml:space="preserve">Необходимо дальнейшее оснащение образовательных </w:t>
      </w:r>
      <w:r>
        <w:rPr>
          <w:rFonts w:ascii="Times New Roman CYR" w:hAnsi="Times New Roman CYR" w:cs="Times New Roman CYR"/>
          <w:sz w:val="24"/>
          <w:szCs w:val="24"/>
        </w:rPr>
        <w:t>учреждений</w:t>
      </w:r>
      <w:r w:rsidRPr="00D30789">
        <w:rPr>
          <w:rFonts w:ascii="Times New Roman CYR" w:hAnsi="Times New Roman CYR" w:cs="Times New Roman CYR"/>
          <w:sz w:val="24"/>
          <w:szCs w:val="24"/>
        </w:rPr>
        <w:t xml:space="preserve"> информационным и учебным оборудованием с учетом перехода на новые федеральные государственные образовательные стандарты.</w:t>
      </w:r>
    </w:p>
    <w:p w:rsidR="00136233" w:rsidRPr="00D30789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30789">
        <w:rPr>
          <w:rFonts w:ascii="Times New Roman CYR" w:hAnsi="Times New Roman CYR" w:cs="Times New Roman CYR"/>
          <w:sz w:val="24"/>
          <w:szCs w:val="24"/>
        </w:rPr>
        <w:t xml:space="preserve">Рост заработной платы педагогов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педагогов. Дальнейшего развития требует </w:t>
      </w:r>
      <w:r>
        <w:rPr>
          <w:rFonts w:ascii="Times New Roman CYR" w:hAnsi="Times New Roman CYR" w:cs="Times New Roman CYR"/>
          <w:sz w:val="24"/>
          <w:szCs w:val="24"/>
        </w:rPr>
        <w:t>муниципальная</w:t>
      </w:r>
      <w:r w:rsidRPr="00D30789">
        <w:rPr>
          <w:rFonts w:ascii="Times New Roman CYR" w:hAnsi="Times New Roman CYR" w:cs="Times New Roman CYR"/>
          <w:sz w:val="24"/>
          <w:szCs w:val="24"/>
        </w:rPr>
        <w:t xml:space="preserve"> система оценки качества образования.</w:t>
      </w:r>
    </w:p>
    <w:p w:rsidR="00136233" w:rsidRPr="00DE6C17" w:rsidRDefault="00136233" w:rsidP="001362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C17">
        <w:rPr>
          <w:rFonts w:ascii="Times New Roman" w:hAnsi="Times New Roman"/>
          <w:sz w:val="24"/>
          <w:szCs w:val="24"/>
        </w:rPr>
        <w:t xml:space="preserve">На решение обозначенных проблем направлены основные мероприятия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6C17">
        <w:rPr>
          <w:rFonts w:ascii="Times New Roman" w:hAnsi="Times New Roman"/>
          <w:sz w:val="24"/>
          <w:szCs w:val="24"/>
        </w:rPr>
        <w:t xml:space="preserve"> программы, отраженные в таблице 2.</w:t>
      </w:r>
    </w:p>
    <w:p w:rsidR="00136233" w:rsidRPr="00AA1798" w:rsidRDefault="00136233" w:rsidP="0013623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AA1798">
        <w:rPr>
          <w:rFonts w:ascii="Times New Roman" w:hAnsi="Times New Roman"/>
          <w:b/>
          <w:sz w:val="24"/>
          <w:szCs w:val="24"/>
        </w:rPr>
        <w:lastRenderedPageBreak/>
        <w:t>Раздел 2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A1798">
        <w:rPr>
          <w:rFonts w:ascii="Times New Roman" w:hAnsi="Times New Roman"/>
          <w:b/>
          <w:sz w:val="24"/>
          <w:szCs w:val="24"/>
        </w:rPr>
        <w:t>Цели, за</w:t>
      </w:r>
      <w:r>
        <w:rPr>
          <w:rFonts w:ascii="Times New Roman" w:hAnsi="Times New Roman"/>
          <w:b/>
          <w:sz w:val="24"/>
          <w:szCs w:val="24"/>
        </w:rPr>
        <w:t>дачи и показатели их достижения</w:t>
      </w:r>
    </w:p>
    <w:p w:rsidR="00136233" w:rsidRPr="00AA1798" w:rsidRDefault="00136233" w:rsidP="0013623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3DF0">
        <w:rPr>
          <w:rFonts w:ascii="Times New Roman" w:hAnsi="Times New Roman"/>
          <w:color w:val="000000"/>
          <w:sz w:val="24"/>
          <w:szCs w:val="24"/>
        </w:rPr>
        <w:t xml:space="preserve">Повышение эффективности и качества образования - одно из базовых направлений реализации государственной политики, общая рамка тех системных преобразований, которые обеспечат решение вопросов социально-экономического развития. 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 w:rsidRPr="00263DF0"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z w:val="24"/>
          <w:szCs w:val="24"/>
        </w:rPr>
        <w:t xml:space="preserve">ьюмуниципальной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программы являются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BF78CA">
        <w:rPr>
          <w:rFonts w:ascii="Times New Roman" w:hAnsi="Times New Roman"/>
          <w:color w:val="000000"/>
          <w:sz w:val="24"/>
          <w:szCs w:val="24"/>
        </w:rPr>
        <w:t>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</w:r>
      <w:r w:rsidRPr="00263DF0"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3DF0">
        <w:rPr>
          <w:rFonts w:ascii="Times New Roman" w:hAnsi="Times New Roman"/>
          <w:color w:val="000000"/>
          <w:sz w:val="24"/>
          <w:szCs w:val="24"/>
        </w:rPr>
        <w:t xml:space="preserve">Качественные изменения системы образования до 2020 года должны произойти на всех уровнях образования. С учетом установленного Федеральным законом </w:t>
      </w:r>
      <w:r>
        <w:rPr>
          <w:rFonts w:ascii="Times New Roman" w:hAnsi="Times New Roman"/>
          <w:color w:val="000000"/>
          <w:sz w:val="24"/>
          <w:szCs w:val="24"/>
        </w:rPr>
        <w:t>от 29.12.2012 № 273-ФЗ «</w:t>
      </w:r>
      <w:r w:rsidRPr="00263DF0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разделения полномочий участие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в реализации приоритетов и целей государственной политики в сфере образования планируется через </w:t>
      </w:r>
      <w:r>
        <w:rPr>
          <w:rFonts w:ascii="Times New Roman" w:hAnsi="Times New Roman"/>
          <w:color w:val="000000"/>
          <w:sz w:val="24"/>
          <w:szCs w:val="24"/>
        </w:rPr>
        <w:t xml:space="preserve">реализацию </w:t>
      </w:r>
      <w:r w:rsidRPr="00263DF0">
        <w:rPr>
          <w:rFonts w:ascii="Times New Roman" w:hAnsi="Times New Roman"/>
          <w:color w:val="000000"/>
          <w:sz w:val="24"/>
          <w:szCs w:val="24"/>
        </w:rPr>
        <w:t>плана мероприятий (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263DF0">
        <w:rPr>
          <w:rFonts w:ascii="Times New Roman" w:hAnsi="Times New Roman"/>
          <w:color w:val="000000"/>
          <w:sz w:val="24"/>
          <w:szCs w:val="24"/>
        </w:rPr>
        <w:t>дорожной карты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Изменения в отраслях социальной сферы, направленные на повышение эффективности образования </w:t>
      </w:r>
      <w:r>
        <w:rPr>
          <w:rFonts w:ascii="Times New Roman" w:hAnsi="Times New Roman"/>
          <w:sz w:val="24"/>
          <w:szCs w:val="24"/>
        </w:rPr>
        <w:t>в муниципальном образовании город Югорск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, утвержденного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0F4192">
        <w:rPr>
          <w:rFonts w:ascii="Times New Roman" w:hAnsi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0F4192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Югорска</w:t>
      </w:r>
      <w:r w:rsidRPr="00F36F42">
        <w:rPr>
          <w:rFonts w:ascii="Times New Roman" w:hAnsi="Times New Roman"/>
          <w:color w:val="000000"/>
          <w:sz w:val="24"/>
          <w:szCs w:val="24"/>
        </w:rPr>
        <w:t>от 0</w:t>
      </w:r>
      <w:r>
        <w:rPr>
          <w:rFonts w:ascii="Times New Roman" w:hAnsi="Times New Roman"/>
          <w:color w:val="000000"/>
          <w:sz w:val="24"/>
          <w:szCs w:val="24"/>
        </w:rPr>
        <w:t>2.07.</w:t>
      </w:r>
      <w:r w:rsidRPr="00F36F42">
        <w:rPr>
          <w:rFonts w:ascii="Times New Roman" w:hAnsi="Times New Roman"/>
          <w:color w:val="000000"/>
          <w:sz w:val="24"/>
          <w:szCs w:val="24"/>
        </w:rPr>
        <w:t>2013 №</w:t>
      </w:r>
      <w:r>
        <w:rPr>
          <w:rFonts w:ascii="Times New Roman" w:hAnsi="Times New Roman"/>
          <w:color w:val="000000"/>
          <w:sz w:val="24"/>
          <w:szCs w:val="24"/>
        </w:rPr>
        <w:t xml:space="preserve"> 1673</w:t>
      </w:r>
      <w:r w:rsidRPr="00263DF0"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192">
        <w:rPr>
          <w:rFonts w:ascii="Times New Roman" w:hAnsi="Times New Roman"/>
          <w:color w:val="000000"/>
          <w:sz w:val="24"/>
          <w:szCs w:val="24"/>
        </w:rPr>
        <w:t>Для каждого уровня образования определены ключевые задачи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36233" w:rsidRPr="008165ED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Модернизация системы</w:t>
      </w:r>
      <w:r w:rsidRPr="008165ED">
        <w:rPr>
          <w:rFonts w:ascii="Times New Roman" w:hAnsi="Times New Roman"/>
          <w:color w:val="000000"/>
          <w:sz w:val="24"/>
          <w:szCs w:val="24"/>
        </w:rPr>
        <w:t xml:space="preserve"> общего и дополнительного образования.</w:t>
      </w:r>
    </w:p>
    <w:p w:rsidR="00136233" w:rsidRPr="008165ED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65ED">
        <w:rPr>
          <w:rFonts w:ascii="Times New Roman" w:hAnsi="Times New Roman"/>
          <w:color w:val="000000"/>
          <w:sz w:val="24"/>
          <w:szCs w:val="24"/>
        </w:rPr>
        <w:t>2.</w:t>
      </w:r>
      <w:r w:rsidRPr="008165ED">
        <w:rPr>
          <w:rFonts w:ascii="Times New Roman" w:hAnsi="Times New Roman"/>
          <w:color w:val="000000"/>
          <w:sz w:val="24"/>
          <w:szCs w:val="24"/>
        </w:rPr>
        <w:tab/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65ED">
        <w:rPr>
          <w:rFonts w:ascii="Times New Roman" w:hAnsi="Times New Roman"/>
          <w:color w:val="000000"/>
          <w:sz w:val="24"/>
          <w:szCs w:val="24"/>
        </w:rPr>
        <w:t>3.</w:t>
      </w:r>
      <w:r w:rsidRPr="008165ED">
        <w:rPr>
          <w:rFonts w:ascii="Times New Roman" w:hAnsi="Times New Roman"/>
          <w:color w:val="000000"/>
          <w:sz w:val="24"/>
          <w:szCs w:val="24"/>
        </w:rPr>
        <w:tab/>
        <w:t>Развитие инфраструктуры и организационно-экономических механизмов, обеспечивающих равную доступность услуг общего и дополнительного образования детей.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4192">
        <w:rPr>
          <w:rFonts w:ascii="Times New Roman" w:hAnsi="Times New Roman"/>
          <w:color w:val="000000"/>
          <w:sz w:val="24"/>
          <w:szCs w:val="24"/>
        </w:rPr>
        <w:t xml:space="preserve">Общим направлением деятельности является совершенствование структуры и сети образовательных </w:t>
      </w:r>
      <w:r>
        <w:rPr>
          <w:rFonts w:ascii="Times New Roman" w:hAnsi="Times New Roman"/>
          <w:color w:val="000000"/>
          <w:sz w:val="24"/>
          <w:szCs w:val="24"/>
        </w:rPr>
        <w:t xml:space="preserve">учреждений. </w:t>
      </w:r>
      <w:r w:rsidRPr="00263DF0">
        <w:rPr>
          <w:rFonts w:ascii="Times New Roman" w:hAnsi="Times New Roman"/>
          <w:color w:val="000000"/>
          <w:sz w:val="24"/>
          <w:szCs w:val="24"/>
        </w:rPr>
        <w:t>В общем образовании, включающем уровень дошкольного образования, приоритетными в государственной образовательной политике являются: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достижение к 2016 году 100 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доступности дошкольного образования для детей в возрасте от 3 до 7 лет;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внедрение федерального государственного образовательного стандарта дошкольного образования во всех </w:t>
      </w:r>
      <w:r>
        <w:rPr>
          <w:rFonts w:ascii="Times New Roman" w:hAnsi="Times New Roman"/>
          <w:color w:val="000000"/>
          <w:sz w:val="24"/>
          <w:szCs w:val="24"/>
        </w:rPr>
        <w:t>учреждениях</w:t>
      </w:r>
      <w:r w:rsidRPr="00263DF0">
        <w:rPr>
          <w:rFonts w:ascii="Times New Roman" w:hAnsi="Times New Roman"/>
          <w:color w:val="000000"/>
          <w:sz w:val="24"/>
          <w:szCs w:val="24"/>
        </w:rPr>
        <w:t>, реализующих программы дошкольного образования;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>сокращение разрыва образовательных результатов школьников (по результатам единого государственного экзамена) за счет реализации соответствующих образовательных программ;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>обеспечение условий обучения в соответствии с требованиями федеральных государственных образовательных стандартов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3DF0">
        <w:rPr>
          <w:rFonts w:ascii="Times New Roman" w:hAnsi="Times New Roman"/>
          <w:color w:val="000000"/>
          <w:sz w:val="24"/>
          <w:szCs w:val="24"/>
        </w:rPr>
        <w:t xml:space="preserve">Расширение потенциала системы дополнительного образования детей в </w:t>
      </w:r>
      <w:r>
        <w:rPr>
          <w:rFonts w:ascii="Times New Roman" w:hAnsi="Times New Roman"/>
          <w:color w:val="000000"/>
          <w:sz w:val="24"/>
          <w:szCs w:val="24"/>
        </w:rPr>
        <w:t>городе Югорске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планируется через мероприятия, направленные на обеспечение охвата </w:t>
      </w:r>
      <w:r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70 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детей в возрасте 5-18 лет программами дополнительного образования через: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>разработку, реализацию программ (проектов) развития дополнительного образования детей, обеспечивающих их социализацию, занятость и оздоровление;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развитие сетевых моделей реализации программ дополнительного образования образовательными </w:t>
      </w:r>
      <w:r>
        <w:rPr>
          <w:rFonts w:ascii="Times New Roman" w:hAnsi="Times New Roman"/>
          <w:color w:val="000000"/>
          <w:sz w:val="24"/>
          <w:szCs w:val="24"/>
        </w:rPr>
        <w:t>учреждениями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общего и дополнительного образования детей, учреждениями культуры и спорта;</w:t>
      </w:r>
    </w:p>
    <w:p w:rsidR="00136233" w:rsidRPr="00263DF0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развитие программ дополнительного образования, реализуемых на базе </w:t>
      </w:r>
      <w:r>
        <w:rPr>
          <w:rFonts w:ascii="Times New Roman" w:hAnsi="Times New Roman"/>
          <w:color w:val="000000"/>
          <w:sz w:val="24"/>
          <w:szCs w:val="24"/>
        </w:rPr>
        <w:t>учреждений</w:t>
      </w:r>
      <w:r w:rsidRPr="00263DF0">
        <w:rPr>
          <w:rFonts w:ascii="Times New Roman" w:hAnsi="Times New Roman"/>
          <w:color w:val="000000"/>
          <w:sz w:val="24"/>
          <w:szCs w:val="24"/>
        </w:rPr>
        <w:t xml:space="preserve"> общего образования.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3DF0">
        <w:rPr>
          <w:rFonts w:ascii="Times New Roman" w:hAnsi="Times New Roman"/>
          <w:color w:val="000000"/>
          <w:sz w:val="24"/>
          <w:szCs w:val="24"/>
        </w:rPr>
        <w:t>За счет реализуемых в мероприятий к 2018 году будет обеспечено повышение удельного веса численности детей, охваченных дополнительным образованием, в том числе обеспечено увеличение доли детей, посещающих программы технической направленности, занимающихся в спортивных секциях и участвующих в мероприятиях по патриотическому воспитанию.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t>Одним из ключевых направлений государственной социальной политики является повышение заработной платы педагогических работников с учетом показателей эффективности и качества услуг.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t xml:space="preserve">Целевые показатели заработных плат педагогических работников зафиксированы в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F78CA">
        <w:rPr>
          <w:rFonts w:ascii="Times New Roman" w:hAnsi="Times New Roman"/>
          <w:color w:val="000000"/>
          <w:sz w:val="24"/>
          <w:szCs w:val="24"/>
        </w:rPr>
        <w:t>дорожн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карт</w:t>
      </w:r>
      <w:r>
        <w:rPr>
          <w:rFonts w:ascii="Times New Roman" w:hAnsi="Times New Roman"/>
          <w:color w:val="000000"/>
          <w:sz w:val="24"/>
          <w:szCs w:val="24"/>
        </w:rPr>
        <w:t xml:space="preserve">е»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и опираются на утвержденный Правительством Российской Федерации в соответствии с Указом Президента Российской Федерации от 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BF78CA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.05.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2012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597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F78CA">
        <w:rPr>
          <w:rFonts w:ascii="Times New Roman" w:hAnsi="Times New Roman"/>
          <w:color w:val="000000"/>
          <w:sz w:val="24"/>
          <w:szCs w:val="24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, в котором установлены </w:t>
      </w:r>
      <w:r w:rsidRPr="00BF78CA">
        <w:rPr>
          <w:rFonts w:ascii="Times New Roman" w:hAnsi="Times New Roman"/>
          <w:color w:val="000000"/>
          <w:sz w:val="24"/>
          <w:szCs w:val="24"/>
        </w:rPr>
        <w:lastRenderedPageBreak/>
        <w:t>целевые значения повышения оплаты труда по каждой категории педагогических работников (Программ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поэтапного совершенствования системы оплаты труда в государственных (муниципальных) организациях на 2012 - 2018 годы, утвержденн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распоряжением Правительства Российской Федерации от 26</w:t>
      </w:r>
      <w:r>
        <w:rPr>
          <w:rFonts w:ascii="Times New Roman" w:hAnsi="Times New Roman"/>
          <w:color w:val="000000"/>
          <w:sz w:val="24"/>
          <w:szCs w:val="24"/>
        </w:rPr>
        <w:t>.11.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2012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BF78CA">
        <w:rPr>
          <w:rFonts w:ascii="Times New Roman" w:hAnsi="Times New Roman"/>
          <w:color w:val="000000"/>
          <w:sz w:val="24"/>
          <w:szCs w:val="24"/>
        </w:rPr>
        <w:t>2190-р).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44F9">
        <w:rPr>
          <w:rFonts w:ascii="Times New Roman" w:hAnsi="Times New Roman"/>
          <w:color w:val="000000"/>
          <w:sz w:val="24"/>
          <w:szCs w:val="24"/>
        </w:rPr>
        <w:t>Правительств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BF44F9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отмечает необходимость выхода на эффективный контракт с педагогическими работниками. Эффективный контракт в образовании - это механизм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F78CA">
        <w:rPr>
          <w:rFonts w:ascii="Times New Roman" w:hAnsi="Times New Roman"/>
          <w:color w:val="000000"/>
          <w:sz w:val="24"/>
          <w:szCs w:val="24"/>
        </w:rPr>
        <w:t>увязки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заработной платы с качеством и результатами педагогической работы.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t>В каждо</w:t>
      </w:r>
      <w:r>
        <w:rPr>
          <w:rFonts w:ascii="Times New Roman" w:hAnsi="Times New Roman"/>
          <w:color w:val="000000"/>
          <w:sz w:val="24"/>
          <w:szCs w:val="24"/>
        </w:rPr>
        <w:t>мобразовательном учреждении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должна быть сформирована собственная программа развития и кадрового обновления. Согласованный с учетом позиций профессиональногосообщества</w:t>
      </w:r>
      <w:r>
        <w:rPr>
          <w:rFonts w:ascii="Times New Roman" w:hAnsi="Times New Roman"/>
          <w:color w:val="000000"/>
          <w:sz w:val="24"/>
          <w:szCs w:val="24"/>
        </w:rPr>
        <w:t>, государственно-общественных органов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и потребителей образовательных услуг набор мероприятий позволит обеспечить повышение качества 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педагогических кадров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, направленной на достижение высоких образовательных результатов обучающихся. 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t xml:space="preserve">Важнейшим институциональным компонентом системы образования </w:t>
      </w:r>
      <w:r>
        <w:rPr>
          <w:rFonts w:ascii="Times New Roman" w:hAnsi="Times New Roman"/>
          <w:color w:val="000000"/>
          <w:sz w:val="24"/>
          <w:szCs w:val="24"/>
        </w:rPr>
        <w:t>является независимая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оценк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качества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Осуществление деятельности в интересах потребителей образовательных услуг и улучшение информированности потребителей о качестве работы образовательных </w:t>
      </w:r>
      <w:r>
        <w:rPr>
          <w:rFonts w:ascii="Times New Roman" w:hAnsi="Times New Roman"/>
          <w:color w:val="000000"/>
          <w:sz w:val="24"/>
          <w:szCs w:val="24"/>
        </w:rPr>
        <w:t>учреждений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городе Югорске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планируется через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F78CA">
        <w:rPr>
          <w:rFonts w:ascii="Times New Roman" w:hAnsi="Times New Roman"/>
          <w:color w:val="000000"/>
          <w:sz w:val="24"/>
          <w:szCs w:val="24"/>
        </w:rPr>
        <w:t>привлечение к</w:t>
      </w:r>
      <w:r>
        <w:rPr>
          <w:rFonts w:ascii="Times New Roman" w:hAnsi="Times New Roman"/>
          <w:color w:val="000000"/>
          <w:sz w:val="24"/>
          <w:szCs w:val="24"/>
        </w:rPr>
        <w:t>независимой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оценке качества образования общественн</w:t>
      </w:r>
      <w:r>
        <w:rPr>
          <w:rFonts w:ascii="Times New Roman" w:hAnsi="Times New Roman"/>
          <w:color w:val="000000"/>
          <w:sz w:val="24"/>
          <w:szCs w:val="24"/>
        </w:rPr>
        <w:t>огосовета;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совершенствование содержания и способов организации образовательного процесса в образовательных </w:t>
      </w:r>
      <w:r>
        <w:rPr>
          <w:rFonts w:ascii="Times New Roman" w:hAnsi="Times New Roman"/>
          <w:color w:val="000000"/>
          <w:sz w:val="24"/>
          <w:szCs w:val="24"/>
        </w:rPr>
        <w:t>учреждениях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стандартами;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F78CA">
        <w:rPr>
          <w:rFonts w:ascii="Times New Roman" w:hAnsi="Times New Roman"/>
          <w:color w:val="000000"/>
          <w:sz w:val="24"/>
          <w:szCs w:val="24"/>
        </w:rPr>
        <w:t>осуществление мероприятий по повышению эффективности, качества и доступности образовательных услуг;</w:t>
      </w:r>
    </w:p>
    <w:p w:rsidR="00136233" w:rsidRPr="00BF78CA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мониторинг системы образования и обеспечение открытости информации о деятельности образовательных </w:t>
      </w:r>
      <w:r>
        <w:rPr>
          <w:rFonts w:ascii="Times New Roman" w:hAnsi="Times New Roman"/>
          <w:color w:val="000000"/>
          <w:sz w:val="24"/>
          <w:szCs w:val="24"/>
        </w:rPr>
        <w:t>учреждений</w:t>
      </w:r>
      <w:r w:rsidRPr="00BF78CA"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CA">
        <w:rPr>
          <w:rFonts w:ascii="Times New Roman" w:hAnsi="Times New Roman"/>
          <w:color w:val="000000"/>
          <w:sz w:val="24"/>
          <w:szCs w:val="24"/>
        </w:rPr>
        <w:t xml:space="preserve">В рамках реализации мероприятий Программы будет обеспечен доступ в информационно-телекоммуникационной сети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F78CA">
        <w:rPr>
          <w:rFonts w:ascii="Times New Roman" w:hAnsi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F78CA">
        <w:rPr>
          <w:rFonts w:ascii="Times New Roman" w:hAnsi="Times New Roman"/>
          <w:color w:val="000000"/>
          <w:sz w:val="24"/>
          <w:szCs w:val="24"/>
        </w:rPr>
        <w:t xml:space="preserve"> к открытым данным</w:t>
      </w:r>
      <w:r>
        <w:rPr>
          <w:rFonts w:ascii="Times New Roman" w:hAnsi="Times New Roman"/>
          <w:color w:val="000000"/>
          <w:sz w:val="24"/>
          <w:szCs w:val="24"/>
        </w:rPr>
        <w:t>Управления образования. И</w:t>
      </w:r>
      <w:r w:rsidRPr="0019101D">
        <w:rPr>
          <w:rFonts w:ascii="Times New Roman" w:hAnsi="Times New Roman"/>
          <w:color w:val="000000"/>
          <w:sz w:val="24"/>
          <w:szCs w:val="24"/>
        </w:rPr>
        <w:t xml:space="preserve">тогом реализации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19101D">
        <w:rPr>
          <w:rFonts w:ascii="Times New Roman" w:hAnsi="Times New Roman"/>
          <w:color w:val="000000"/>
          <w:sz w:val="24"/>
          <w:szCs w:val="24"/>
        </w:rPr>
        <w:t xml:space="preserve"> программы станет, в том числе, доступная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19101D">
        <w:rPr>
          <w:rFonts w:ascii="Times New Roman" w:hAnsi="Times New Roman"/>
          <w:color w:val="000000"/>
          <w:sz w:val="24"/>
          <w:szCs w:val="24"/>
        </w:rPr>
        <w:t>м, осуществляющим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</w:t>
      </w:r>
      <w:r>
        <w:rPr>
          <w:rFonts w:ascii="Times New Roman" w:hAnsi="Times New Roman"/>
          <w:color w:val="000000"/>
          <w:sz w:val="24"/>
          <w:szCs w:val="24"/>
        </w:rPr>
        <w:t>и и оценку качества образования.</w:t>
      </w:r>
    </w:p>
    <w:p w:rsidR="00136233" w:rsidRDefault="00136233" w:rsidP="001362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Целевые показатели муниципальной программы:</w:t>
      </w:r>
    </w:p>
    <w:p w:rsidR="00136233" w:rsidRPr="00AA1798" w:rsidRDefault="00136233" w:rsidP="00136233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обучающихся 5-11 классов, принявших участие в школьном этапе Всероссийской олимпиады школьников (в общей численности обучающихся).</w:t>
      </w:r>
    </w:p>
    <w:p w:rsidR="00136233" w:rsidRPr="00AA1798" w:rsidRDefault="00136233" w:rsidP="0013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Характеризует вовлеченность обучающихся 5-11 классов в школьный этап Всероссийской олимпиады школьников.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отношением численности учащихся 5-11 классов, принимающих участие в школьном этапе Всероссийской олимпиады школьников, к общей численности обучающихся общеобразовательных учреждений.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Рассчитывается по формуле: 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5-11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/ 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об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* 100, 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где: 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 xml:space="preserve">5-11 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– численность учащихся 5-11 классов, принимающих участие в школьном этапе Всероссийской олимпиады школьников (данные электронного мониторинга </w:t>
      </w:r>
      <w:hyperlink r:id="rId9" w:history="1">
        <w:r w:rsidRPr="00AA1798">
          <w:rPr>
            <w:rFonts w:ascii="Times New Roman" w:hAnsi="Times New Roman"/>
            <w:sz w:val="24"/>
            <w:szCs w:val="24"/>
            <w:u w:val="single"/>
            <w:lang w:eastAsia="ar-SA"/>
          </w:rPr>
          <w:t>www.kpmo.ru</w:t>
        </w:r>
      </w:hyperlink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об</w:t>
      </w:r>
      <w:r w:rsidRPr="00AA1798">
        <w:rPr>
          <w:rFonts w:ascii="Times New Roman" w:hAnsi="Times New Roman"/>
          <w:sz w:val="24"/>
          <w:szCs w:val="24"/>
          <w:lang w:eastAsia="ar-SA"/>
        </w:rPr>
        <w:t>– численность обучающихся образовательных учреждений общего образования (периодическая отчетность, форма № 76-РИК).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 Д</w:t>
      </w:r>
      <w:r w:rsidRPr="00D61974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D61974">
        <w:rPr>
          <w:rFonts w:ascii="Times New Roman" w:hAnsi="Times New Roman"/>
          <w:sz w:val="24"/>
          <w:szCs w:val="24"/>
          <w:lang w:eastAsia="ar-SA"/>
        </w:rPr>
        <w:t xml:space="preserve">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34394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3940">
        <w:rPr>
          <w:rFonts w:ascii="Times New Roman" w:hAnsi="Times New Roman"/>
          <w:sz w:val="24"/>
          <w:szCs w:val="24"/>
          <w:lang w:eastAsia="ar-SA"/>
        </w:rPr>
        <w:t>Характеризует обеспеченность детей дошкольного возраста местами в дошкольных образовательных организациях.</w:t>
      </w:r>
    </w:p>
    <w:p w:rsidR="00136233" w:rsidRPr="0034394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43940">
        <w:rPr>
          <w:rFonts w:ascii="Times New Roman" w:hAnsi="Times New Roman"/>
          <w:sz w:val="24"/>
          <w:szCs w:val="24"/>
          <w:lang w:eastAsia="ar-SA"/>
        </w:rPr>
        <w:t xml:space="preserve">Показатель рассчитывается как отношение общего числа мест в дошкольных образовательных организациях к общей численности детей в возрасте 1- 6 лет, </w:t>
      </w:r>
      <w:r w:rsidRPr="00343940">
        <w:rPr>
          <w:rFonts w:ascii="Times New Roman" w:hAnsi="Times New Roman"/>
          <w:sz w:val="24"/>
          <w:szCs w:val="24"/>
          <w:lang w:eastAsia="ar-SA"/>
        </w:rPr>
        <w:lastRenderedPageBreak/>
        <w:t>скорректированной на численность детей в возрасте 5-6 лет, обучающихся в общеобразовательных организациях, и умноженное на 1000.</w:t>
      </w:r>
    </w:p>
    <w:p w:rsidR="00136233" w:rsidRPr="00B0569D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69D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5865" cy="2330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 xml:space="preserve">Чмест - численность мест в дошкольных образовательных организациях (периодическая отчетность, </w:t>
      </w:r>
      <w:hyperlink r:id="rId11" w:history="1">
        <w:r w:rsidRPr="00B0569D">
          <w:rPr>
            <w:rFonts w:ascii="Times New Roman" w:hAnsi="Times New Roman" w:cs="Times New Roman"/>
            <w:sz w:val="24"/>
            <w:szCs w:val="24"/>
          </w:rPr>
          <w:t>форма № 85-К</w:t>
        </w:r>
      </w:hyperlink>
      <w:r w:rsidRPr="00B0569D">
        <w:rPr>
          <w:rFonts w:ascii="Times New Roman" w:hAnsi="Times New Roman" w:cs="Times New Roman"/>
          <w:sz w:val="24"/>
          <w:szCs w:val="24"/>
        </w:rPr>
        <w:t>);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ЧД</w:t>
      </w:r>
      <w:r w:rsidRPr="00B0569D">
        <w:rPr>
          <w:rFonts w:ascii="Times New Roman" w:hAnsi="Times New Roman" w:cs="Times New Roman"/>
          <w:sz w:val="24"/>
          <w:szCs w:val="24"/>
          <w:vertAlign w:val="subscript"/>
        </w:rPr>
        <w:t>1-6</w:t>
      </w:r>
      <w:r w:rsidRPr="00B0569D">
        <w:rPr>
          <w:rFonts w:ascii="Times New Roman" w:hAnsi="Times New Roman" w:cs="Times New Roman"/>
          <w:sz w:val="24"/>
          <w:szCs w:val="24"/>
        </w:rPr>
        <w:t xml:space="preserve"> - численность населения в возрасте 1 - 6 лет (демографические данные населения в возрасте 1 - 6 лет);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34670" cy="2330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69D">
        <w:rPr>
          <w:rFonts w:ascii="Times New Roman" w:hAnsi="Times New Roman" w:cs="Times New Roman"/>
          <w:sz w:val="24"/>
          <w:szCs w:val="24"/>
        </w:rPr>
        <w:t xml:space="preserve"> - численность обучающихся в общеобразовательных организациях в возрасте 5 - 6 лет (периодическая отчетность, </w:t>
      </w:r>
      <w:hyperlink r:id="rId13" w:history="1">
        <w:r w:rsidRPr="00B0569D">
          <w:rPr>
            <w:rFonts w:ascii="Times New Roman" w:hAnsi="Times New Roman" w:cs="Times New Roman"/>
            <w:sz w:val="24"/>
            <w:szCs w:val="24"/>
          </w:rPr>
          <w:t>форма № 76-РИК</w:t>
        </w:r>
      </w:hyperlink>
      <w:r w:rsidRPr="00B0569D">
        <w:rPr>
          <w:rFonts w:ascii="Times New Roman" w:hAnsi="Times New Roman" w:cs="Times New Roman"/>
          <w:sz w:val="24"/>
          <w:szCs w:val="24"/>
        </w:rPr>
        <w:t>).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 Д</w:t>
      </w:r>
      <w:r w:rsidRPr="00D61974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D61974">
        <w:rPr>
          <w:rFonts w:ascii="Times New Roman" w:hAnsi="Times New Roman"/>
          <w:sz w:val="24"/>
          <w:szCs w:val="24"/>
          <w:lang w:eastAsia="ar-SA"/>
        </w:rPr>
        <w:t xml:space="preserve"> детей в возрасте от 3-7 лет, получающих дошкольную образовательную услугу и (или) услугу по их содержанию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Характеризует доступность и масштабы дошкольного образования.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Определяется соотношением численности детей в возрасте от 3 до 7 лет, обучающихся по программам дошкольного образования в дошкольных образовательных учреждениях, и численности детей в возрасте от 3 до 7 лет, скорректированной на численность детей в возрасте 5-6 лет, обучающихся в общеобразовательных учреждениях.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Рассчитывается по формуле: {ЧДО3-6 / [Чнас3-6 – ЧОоо5-6]} * 100,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ЧДО3-6 – численность детей в возрасте от 3 до 7 лет в дошкольных образовательных учреждениях (периодическая отчетность, форма № 85-К);</w:t>
      </w:r>
    </w:p>
    <w:p w:rsidR="00136233" w:rsidRPr="00D61974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Чнас3-6 – численность детей в возрасте 3 до 7 лет на 1 января следующего за отчетным года (периодическая отчетность, данные демографической статистики о возрастно-половом составе населения);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1974">
        <w:rPr>
          <w:rFonts w:ascii="Times New Roman" w:hAnsi="Times New Roman"/>
          <w:sz w:val="24"/>
          <w:szCs w:val="24"/>
          <w:lang w:eastAsia="ar-SA"/>
        </w:rPr>
        <w:t>ЧОоо5-6 – численность детей в возрасте 5-6 лет, обучающихся в общеобразовательных учреждениях (периодическая отчетность, формы № 76-РИК, Д-9).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</w:t>
      </w:r>
      <w:r w:rsidRPr="00D81B93">
        <w:rPr>
          <w:rFonts w:ascii="Times New Roman" w:hAnsi="Times New Roman"/>
          <w:sz w:val="24"/>
          <w:szCs w:val="24"/>
        </w:rPr>
        <w:t>Д</w:t>
      </w:r>
      <w:r w:rsidRPr="00343940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343940">
        <w:rPr>
          <w:rFonts w:ascii="Times New Roman" w:hAnsi="Times New Roman"/>
          <w:sz w:val="24"/>
          <w:szCs w:val="24"/>
          <w:lang w:eastAsia="ar-SA"/>
        </w:rPr>
        <w:t xml:space="preserve"> детей в возрасте от 7 до 18 лет охваченных основными общеобразовательными программами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Характеризует охват детей основными общеобразовательными программами начального общего, основного общего и среднего общего образования в общеобразовательных учреждениях.</w:t>
      </w:r>
    </w:p>
    <w:p w:rsidR="00136233" w:rsidRPr="00AA1798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Показатель рассчитывается как отношение общего количества детей обучающихся в общеобразовательных учреждениях к общей численности детей в возрасте с 7 до 18 лет, за исключением детей, не обучающихся по медицинским показаниям.</w:t>
      </w:r>
    </w:p>
    <w:p w:rsidR="00136233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Рассчитывается по формуле: </w:t>
      </w:r>
      <w:r>
        <w:rPr>
          <w:noProof/>
          <w:lang w:eastAsia="ru-RU"/>
        </w:rPr>
        <w:drawing>
          <wp:inline distT="0" distB="0" distL="0" distR="0">
            <wp:extent cx="1527175" cy="2501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, </w:t>
      </w:r>
    </w:p>
    <w:p w:rsidR="00136233" w:rsidRPr="00AA1798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36233" w:rsidRPr="00AA1798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F24E4">
        <w:rPr>
          <w:rFonts w:ascii="Times New Roman" w:hAnsi="Times New Roman"/>
        </w:rPr>
        <w:t>ЧОоо</w:t>
      </w:r>
      <w:r w:rsidRPr="00AA1798">
        <w:rPr>
          <w:rFonts w:ascii="Times New Roman" w:hAnsi="Times New Roman"/>
          <w:sz w:val="24"/>
          <w:szCs w:val="24"/>
          <w:lang w:eastAsia="ar-SA"/>
        </w:rPr>
        <w:t>– численность детей обучающихся в общеобразовательных учреждениях (периодическая отчетность, форма № 76-РИК</w:t>
      </w:r>
      <w:r>
        <w:rPr>
          <w:rFonts w:ascii="Times New Roman" w:hAnsi="Times New Roman"/>
          <w:sz w:val="24"/>
          <w:szCs w:val="24"/>
          <w:lang w:eastAsia="ar-SA"/>
        </w:rPr>
        <w:t>, Д-9</w:t>
      </w:r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Pr="00AA1798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69595" cy="23304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– численность населения в возрасте 7-1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лет (демографические данные населения в возрасте 7-1</w:t>
      </w:r>
      <w:r>
        <w:rPr>
          <w:rFonts w:ascii="Times New Roman" w:hAnsi="Times New Roman"/>
          <w:sz w:val="24"/>
          <w:szCs w:val="24"/>
          <w:lang w:eastAsia="ar-SA"/>
        </w:rPr>
        <w:t>8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лет);</w:t>
      </w:r>
    </w:p>
    <w:p w:rsidR="00136233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 Д</w:t>
      </w:r>
      <w:r w:rsidRPr="005875C9">
        <w:rPr>
          <w:rFonts w:ascii="Times New Roman" w:hAnsi="Times New Roman"/>
          <w:sz w:val="24"/>
          <w:szCs w:val="24"/>
          <w:lang w:eastAsia="ar-SA"/>
        </w:rPr>
        <w:t>ол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5875C9">
        <w:rPr>
          <w:rFonts w:ascii="Times New Roman" w:hAnsi="Times New Roman"/>
          <w:sz w:val="24"/>
          <w:szCs w:val="24"/>
          <w:lang w:eastAsia="ar-SA"/>
        </w:rPr>
        <w:t xml:space="preserve"> детей, охваченных дополнительными общеобразовательными программами, в общей численности детей и молодежи в возрасте 5-18 лет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Характеризует доступность дополнительного образования детей.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Определяется отношением численности детей в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 реализующих</w:t>
      </w:r>
      <w:r w:rsidRPr="00331EE9">
        <w:rPr>
          <w:rFonts w:ascii="Times New Roman" w:hAnsi="Times New Roman" w:cs="Times New Roman"/>
          <w:sz w:val="24"/>
          <w:szCs w:val="24"/>
        </w:rPr>
        <w:t>общеобразовательны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1EE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B0569D">
        <w:rPr>
          <w:rFonts w:ascii="Times New Roman" w:hAnsi="Times New Roman" w:cs="Times New Roman"/>
          <w:sz w:val="24"/>
          <w:szCs w:val="24"/>
        </w:rPr>
        <w:t>дополнительного образования к численности населения в возрасте 5 – 18 лет.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2305" cy="2330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 xml:space="preserve">Чдоп - численность населения в возрасте 5 - 18 лет, получающих услуги по дополнительному образованию (в организациях различной организационно-правовой формы и форм собственности) (периодическая отчетность, </w:t>
      </w:r>
      <w:hyperlink r:id="rId17" w:history="1">
        <w:r w:rsidRPr="00B0569D">
          <w:rPr>
            <w:rFonts w:ascii="Times New Roman" w:hAnsi="Times New Roman" w:cs="Times New Roman"/>
            <w:sz w:val="24"/>
            <w:szCs w:val="24"/>
          </w:rPr>
          <w:t xml:space="preserve">форма </w:t>
        </w:r>
        <w:r w:rsidRPr="00B0569D">
          <w:rPr>
            <w:rFonts w:ascii="Times New Roman" w:hAnsi="Times New Roman" w:cs="Times New Roman"/>
            <w:sz w:val="24"/>
            <w:szCs w:val="24"/>
          </w:rPr>
          <w:br/>
          <w:t>№ 1-ДО (сводная)</w:t>
        </w:r>
      </w:hyperlink>
      <w:r w:rsidRPr="00B0569D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B0569D">
          <w:rPr>
            <w:rFonts w:ascii="Times New Roman" w:hAnsi="Times New Roman" w:cs="Times New Roman"/>
            <w:sz w:val="24"/>
            <w:szCs w:val="24"/>
          </w:rPr>
          <w:t>5-ФК</w:t>
        </w:r>
      </w:hyperlink>
      <w:r w:rsidRPr="00B0569D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B0569D">
          <w:rPr>
            <w:rFonts w:ascii="Times New Roman" w:hAnsi="Times New Roman" w:cs="Times New Roman"/>
            <w:sz w:val="24"/>
            <w:szCs w:val="24"/>
          </w:rPr>
          <w:t>1-ДМШ</w:t>
        </w:r>
      </w:hyperlink>
      <w:r w:rsidRPr="00B0569D">
        <w:rPr>
          <w:rFonts w:ascii="Times New Roman" w:hAnsi="Times New Roman" w:cs="Times New Roman"/>
          <w:sz w:val="24"/>
          <w:szCs w:val="24"/>
        </w:rPr>
        <w:t>, численность населения охваченных дополнительным образованием);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534670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69D">
        <w:rPr>
          <w:rFonts w:ascii="Times New Roman" w:hAnsi="Times New Roman" w:cs="Times New Roman"/>
          <w:sz w:val="24"/>
          <w:szCs w:val="24"/>
        </w:rPr>
        <w:t xml:space="preserve"> - численность населения в возрасте 5 - 18 лет (периодическая отчетность, </w:t>
      </w:r>
      <w:r w:rsidRPr="00B0569D">
        <w:rPr>
          <w:rFonts w:ascii="Times New Roman" w:hAnsi="Times New Roman" w:cs="Times New Roman"/>
          <w:sz w:val="24"/>
          <w:szCs w:val="24"/>
        </w:rPr>
        <w:lastRenderedPageBreak/>
        <w:t>данные демографической статистики о возрастно-половом составе населения).</w:t>
      </w:r>
    </w:p>
    <w:p w:rsidR="00136233" w:rsidRDefault="00136233" w:rsidP="00136233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1EE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31EE9">
        <w:rPr>
          <w:rFonts w:ascii="Times New Roman" w:hAnsi="Times New Roman"/>
          <w:sz w:val="24"/>
          <w:szCs w:val="24"/>
        </w:rPr>
        <w:t>тношени</w:t>
      </w:r>
      <w:r>
        <w:rPr>
          <w:rFonts w:ascii="Times New Roman" w:hAnsi="Times New Roman"/>
          <w:sz w:val="24"/>
          <w:szCs w:val="24"/>
        </w:rPr>
        <w:t>е</w:t>
      </w:r>
      <w:r w:rsidRPr="00331EE9">
        <w:rPr>
          <w:rFonts w:ascii="Times New Roman" w:hAnsi="Times New Roman"/>
          <w:sz w:val="24"/>
          <w:szCs w:val="24"/>
        </w:rPr>
        <w:t xml:space="preserve">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государственного экзамена (в расчете на 1 предмет) в 10 % общеобразовательных учреждений с худшими результатами единого государственного экзамена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 xml:space="preserve"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0569D">
        <w:rPr>
          <w:rFonts w:ascii="Times New Roman" w:hAnsi="Times New Roman" w:cs="Times New Roman"/>
          <w:sz w:val="24"/>
          <w:szCs w:val="24"/>
        </w:rPr>
        <w:t xml:space="preserve"> программой мер, направленных на снижение дифференциации (разрыва) в качестве образовательных результатов между школами.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Определяется отношением среднего балла единого государственного экзамена (в расчете на 2 предмета) в 10% общеобразовательных организаций с лучшими результатами единого государственного экзамена к среднему баллу единого государственного экзамена (в расчете на 2 предмета) в 10% общеобразовательных организаций с худшими результатами единого государственного экзамена.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P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где: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ki – количество участников (выпускников текущего года) образовательной организации, имеющих активный результат (далее – участники) по соответствующему предмету,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xi – средний тестовый балл участников по соответствующему предмету.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Таким образом, средний балл образовательной организации рассчитывается следующим образом:</w:t>
      </w:r>
    </w:p>
    <w:p w:rsidR="00136233" w:rsidRP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рус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яз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рус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яз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баз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матбаз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проф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проф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рус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яз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матбаз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проф</m:t>
                  </m:r>
                </m:sub>
              </m:sSub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,</m:t>
          </m:r>
        </m:oMath>
      </m:oMathPara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где:</w:t>
      </w:r>
    </w:p>
    <w:p w:rsidR="00136233" w:rsidRPr="00B0569D" w:rsidRDefault="007A23EA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рус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яз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– средний балл участников по русскому языку,</w:t>
      </w:r>
    </w:p>
    <w:p w:rsidR="00136233" w:rsidRPr="00B0569D" w:rsidRDefault="007A23EA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>– средний балл участников по базовой математике,</w:t>
      </w:r>
    </w:p>
    <w:p w:rsidR="00136233" w:rsidRPr="00B0569D" w:rsidRDefault="007A23EA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проф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>–  средний балл участников по профильной математике,</w:t>
      </w:r>
    </w:p>
    <w:p w:rsidR="00136233" w:rsidRPr="00B0569D" w:rsidRDefault="007A23EA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рус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яз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– количество участников по русскому языку,</w:t>
      </w:r>
    </w:p>
    <w:p w:rsidR="00136233" w:rsidRPr="00B0569D" w:rsidRDefault="007A23EA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матбаз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– количество участников по базовой математике,</w:t>
      </w:r>
    </w:p>
    <w:p w:rsidR="00136233" w:rsidRPr="00B0569D" w:rsidRDefault="007A23EA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проф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– количество участников по профильной математике.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При этом средний балл по базовой математике переведен из 5-балльной в 100-балльную систему, в соответствии со следующей формулой:</w:t>
      </w:r>
    </w:p>
    <w:p w:rsidR="00136233" w:rsidRPr="00136233" w:rsidRDefault="007A23EA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мат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баз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(100)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мат</m:t>
                  </m:r>
                  <m:r>
                    <w:rPr>
                      <w:rFonts w:ascii="Cambria Math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баз</m:t>
                  </m:r>
                  <m:r>
                    <w:rPr>
                      <w:rFonts w:ascii="Cambria Math"/>
                      <w:sz w:val="28"/>
                      <w:szCs w:val="28"/>
                    </w:rPr>
                    <m:t>(5)</m:t>
                  </m:r>
                </m:sub>
              </m:sSub>
            </m:num>
            <m:den>
              <m:r>
                <w:rPr>
                  <w:rFonts w:asci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где</w:t>
      </w:r>
    </w:p>
    <w:p w:rsidR="00136233" w:rsidRPr="00B0569D" w:rsidRDefault="007A23EA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(100)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- средний балл участников по базовой математике </w:t>
      </w:r>
      <w:r w:rsidR="00136233" w:rsidRPr="00B0569D">
        <w:rPr>
          <w:rFonts w:ascii="Times New Roman" w:hAnsi="Times New Roman" w:cs="Times New Roman"/>
          <w:sz w:val="24"/>
          <w:szCs w:val="24"/>
        </w:rPr>
        <w:br/>
        <w:t>по 100-балльной шкале,</w:t>
      </w:r>
    </w:p>
    <w:p w:rsidR="00136233" w:rsidRPr="00B0569D" w:rsidRDefault="007A23EA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мат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баз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(5)</m:t>
            </m:r>
          </m:sub>
        </m:sSub>
      </m:oMath>
      <w:r w:rsidR="00136233" w:rsidRPr="00B0569D">
        <w:rPr>
          <w:rFonts w:ascii="Times New Roman" w:hAnsi="Times New Roman" w:cs="Times New Roman"/>
          <w:sz w:val="24"/>
          <w:szCs w:val="24"/>
        </w:rPr>
        <w:t xml:space="preserve"> - средний балл участников по базовой математике по 5-балльной шкале.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B77D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77D5">
        <w:rPr>
          <w:rFonts w:ascii="Times New Roman" w:hAnsi="Times New Roman" w:cs="Times New Roman"/>
          <w:sz w:val="24"/>
          <w:szCs w:val="24"/>
        </w:rPr>
        <w:t xml:space="preserve">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Характеризуетнезависимую оценку качества образования общего образования.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(ЧОвып</w:t>
      </w:r>
      <w:r w:rsidRPr="00AB77D5">
        <w:rPr>
          <w:rFonts w:ascii="Times New Roman" w:hAnsi="Times New Roman" w:cs="Times New Roman"/>
          <w:sz w:val="16"/>
          <w:szCs w:val="16"/>
        </w:rPr>
        <w:t>егэ/</w:t>
      </w:r>
      <w:r w:rsidRPr="00AB77D5">
        <w:rPr>
          <w:rFonts w:ascii="Times New Roman" w:hAnsi="Times New Roman" w:cs="Times New Roman"/>
          <w:sz w:val="24"/>
          <w:szCs w:val="24"/>
        </w:rPr>
        <w:t>ЧПвып</w:t>
      </w:r>
      <w:r w:rsidRPr="00AB77D5">
        <w:rPr>
          <w:rFonts w:ascii="Times New Roman" w:hAnsi="Times New Roman" w:cs="Times New Roman"/>
          <w:sz w:val="16"/>
          <w:szCs w:val="16"/>
        </w:rPr>
        <w:t>оо</w:t>
      </w:r>
      <w:r w:rsidRPr="00AB77D5">
        <w:rPr>
          <w:rFonts w:ascii="Times New Roman" w:hAnsi="Times New Roman" w:cs="Times New Roman"/>
          <w:sz w:val="24"/>
          <w:szCs w:val="24"/>
        </w:rPr>
        <w:t xml:space="preserve">)*100, 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где: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ЧОвып</w:t>
      </w:r>
      <w:r w:rsidRPr="00AB77D5">
        <w:rPr>
          <w:rFonts w:ascii="Times New Roman" w:hAnsi="Times New Roman" w:cs="Times New Roman"/>
          <w:sz w:val="16"/>
          <w:szCs w:val="16"/>
        </w:rPr>
        <w:t>егэ</w:t>
      </w:r>
      <w:r w:rsidRPr="00AB77D5">
        <w:rPr>
          <w:rFonts w:ascii="Times New Roman" w:hAnsi="Times New Roman" w:cs="Times New Roman"/>
          <w:sz w:val="24"/>
          <w:szCs w:val="24"/>
        </w:rPr>
        <w:t xml:space="preserve"> - численность выпускников общеобразовательных учреждений, успешно сдавших единый государственный экзамен по русскому языку и математике;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lastRenderedPageBreak/>
        <w:t>ЧПвып</w:t>
      </w:r>
      <w:r w:rsidRPr="00AB77D5">
        <w:rPr>
          <w:rFonts w:ascii="Times New Roman" w:hAnsi="Times New Roman" w:cs="Times New Roman"/>
          <w:sz w:val="16"/>
          <w:szCs w:val="16"/>
        </w:rPr>
        <w:t>оо</w:t>
      </w:r>
      <w:r w:rsidRPr="00AB77D5">
        <w:rPr>
          <w:rFonts w:ascii="Times New Roman" w:hAnsi="Times New Roman" w:cs="Times New Roman"/>
          <w:sz w:val="24"/>
          <w:szCs w:val="24"/>
        </w:rPr>
        <w:t xml:space="preserve"> - численность выпускников общеобразовательных учреждений (периодическая отчетность, </w:t>
      </w:r>
      <w:r w:rsidRPr="00AA1798">
        <w:rPr>
          <w:rFonts w:ascii="Times New Roman" w:eastAsia="Calibri" w:hAnsi="Times New Roman"/>
          <w:sz w:val="24"/>
          <w:szCs w:val="24"/>
          <w:lang w:eastAsia="ar-SA"/>
        </w:rPr>
        <w:t>№ 76-РИК</w:t>
      </w:r>
      <w:r w:rsidRPr="00AB77D5">
        <w:rPr>
          <w:rFonts w:ascii="Times New Roman" w:hAnsi="Times New Roman" w:cs="Times New Roman"/>
          <w:sz w:val="24"/>
          <w:szCs w:val="24"/>
        </w:rPr>
        <w:t>).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B77D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77D5">
        <w:rPr>
          <w:rFonts w:ascii="Times New Roman" w:hAnsi="Times New Roman" w:cs="Times New Roman"/>
          <w:sz w:val="24"/>
          <w:szCs w:val="24"/>
        </w:rPr>
        <w:t xml:space="preserve"> выпускников муниципальных общеобразовательных учреждений, не получивших аттестат о среднем (полном) </w:t>
      </w:r>
      <w:r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AB77D5">
        <w:rPr>
          <w:rFonts w:ascii="Times New Roman" w:hAnsi="Times New Roman" w:cs="Times New Roman"/>
          <w:sz w:val="24"/>
          <w:szCs w:val="24"/>
        </w:rPr>
        <w:t>образовании, в общей численности выпускников муниципальных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B77D5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5">
        <w:rPr>
          <w:rFonts w:ascii="Times New Roman" w:hAnsi="Times New Roman" w:cs="Times New Roman"/>
          <w:sz w:val="24"/>
          <w:szCs w:val="24"/>
        </w:rPr>
        <w:t>Характеризуетнезависимую оценку качества образования общего образования.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233" w:rsidRDefault="00136233" w:rsidP="001362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01140" cy="2330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DF">
        <w:rPr>
          <w:rFonts w:ascii="Times New Roman" w:hAnsi="Times New Roman"/>
          <w:sz w:val="24"/>
          <w:szCs w:val="24"/>
        </w:rPr>
        <w:t>, где:</w:t>
      </w:r>
    </w:p>
    <w:p w:rsidR="00136233" w:rsidRPr="004353DF" w:rsidRDefault="00136233" w:rsidP="0013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0515" cy="2330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DF">
        <w:rPr>
          <w:rFonts w:ascii="Times New Roman" w:hAnsi="Times New Roman"/>
          <w:sz w:val="24"/>
          <w:szCs w:val="24"/>
        </w:rPr>
        <w:t xml:space="preserve"> - доля выпускников государственных (муниципальных) общеобразовательных учреждений, не получивших аттестат о среднем (полном) общем образовании;</w:t>
      </w:r>
    </w:p>
    <w:p w:rsidR="00136233" w:rsidRPr="004353DF" w:rsidRDefault="00136233" w:rsidP="0013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2585" cy="2330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DF">
        <w:rPr>
          <w:rFonts w:ascii="Times New Roman" w:hAnsi="Times New Roman"/>
          <w:sz w:val="24"/>
          <w:szCs w:val="24"/>
        </w:rPr>
        <w:t xml:space="preserve"> - численность выпускников, не получивших аттестат о среднем (полном) общем образовании;</w:t>
      </w:r>
    </w:p>
    <w:p w:rsidR="00136233" w:rsidRPr="00B0569D" w:rsidRDefault="00136233" w:rsidP="0013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9080" cy="2330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DF">
        <w:rPr>
          <w:rFonts w:ascii="Times New Roman" w:hAnsi="Times New Roman"/>
          <w:sz w:val="24"/>
          <w:szCs w:val="24"/>
        </w:rPr>
        <w:t xml:space="preserve"> - численность выпускников, участвующих в едином государственном экзамене.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3A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573A7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573A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учреждений, разместивших на сайте нормативно закрепленный перечень сведений о своей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A1798" w:rsidRDefault="00136233" w:rsidP="0013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 xml:space="preserve">Характеризует степень </w:t>
      </w:r>
      <w:r w:rsidRPr="007573A7">
        <w:rPr>
          <w:rFonts w:ascii="Times New Roman" w:hAnsi="Times New Roman"/>
          <w:sz w:val="24"/>
          <w:szCs w:val="24"/>
        </w:rPr>
        <w:t>доступн</w:t>
      </w:r>
      <w:r>
        <w:rPr>
          <w:rFonts w:ascii="Times New Roman" w:hAnsi="Times New Roman"/>
          <w:sz w:val="24"/>
          <w:szCs w:val="24"/>
        </w:rPr>
        <w:t>ости</w:t>
      </w:r>
      <w:r w:rsidRPr="007573A7">
        <w:rPr>
          <w:rFonts w:ascii="Times New Roman" w:hAnsi="Times New Roman"/>
          <w:sz w:val="24"/>
          <w:szCs w:val="24"/>
        </w:rPr>
        <w:t xml:space="preserve"> для граждан полн</w:t>
      </w:r>
      <w:r>
        <w:rPr>
          <w:rFonts w:ascii="Times New Roman" w:hAnsi="Times New Roman"/>
          <w:sz w:val="24"/>
          <w:szCs w:val="24"/>
        </w:rPr>
        <w:t>ой</w:t>
      </w:r>
      <w:r w:rsidRPr="007573A7">
        <w:rPr>
          <w:rFonts w:ascii="Times New Roman" w:hAnsi="Times New Roman"/>
          <w:sz w:val="24"/>
          <w:szCs w:val="24"/>
        </w:rPr>
        <w:t xml:space="preserve"> и объективн</w:t>
      </w:r>
      <w:r>
        <w:rPr>
          <w:rFonts w:ascii="Times New Roman" w:hAnsi="Times New Roman"/>
          <w:sz w:val="24"/>
          <w:szCs w:val="24"/>
        </w:rPr>
        <w:t>ой</w:t>
      </w:r>
      <w:r w:rsidRPr="007573A7">
        <w:rPr>
          <w:rFonts w:ascii="Times New Roman" w:hAnsi="Times New Roman"/>
          <w:sz w:val="24"/>
          <w:szCs w:val="24"/>
        </w:rPr>
        <w:t xml:space="preserve"> информация об образовательных организациях </w:t>
      </w:r>
      <w:r w:rsidRPr="00AA1798">
        <w:rPr>
          <w:rFonts w:ascii="Times New Roman" w:hAnsi="Times New Roman"/>
          <w:sz w:val="24"/>
          <w:szCs w:val="24"/>
        </w:rPr>
        <w:t>системы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02789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Характеризует открытость общего образования.</w:t>
      </w:r>
    </w:p>
    <w:p w:rsidR="00136233" w:rsidRPr="0002789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Определяется соотношением образовательных учреждений, разместивших на сайте нормативно закрепленный перечень сведений о своей деятельности, и общей численности образовательных учреждений.</w:t>
      </w:r>
    </w:p>
    <w:p w:rsidR="00136233" w:rsidRPr="0002789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Рассчитывается по формуле: (ЧОразнп / ЧОо) * 100, где</w:t>
      </w:r>
    </w:p>
    <w:p w:rsidR="00136233" w:rsidRPr="00027890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ЧОразнп – численность образовательных учреждений, разместивших на сайте нормативно закрепленный перечень сведений о своей деятельности (периодическая отчетность, форма №Д-4, 1-ДО);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7890">
        <w:rPr>
          <w:rFonts w:ascii="Times New Roman" w:hAnsi="Times New Roman"/>
          <w:sz w:val="24"/>
          <w:szCs w:val="24"/>
          <w:lang w:eastAsia="ar-SA"/>
        </w:rPr>
        <w:t>ЧОоо – численность образовательных учреждений (периодическая отчетность, форма №76-РИК, 1-ДО, 85-к).</w:t>
      </w:r>
    </w:p>
    <w:p w:rsidR="00B338FF" w:rsidRPr="00456252" w:rsidRDefault="00136233" w:rsidP="00B338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06B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8FF" w:rsidRPr="00456252">
        <w:rPr>
          <w:rFonts w:ascii="Times New Roman" w:hAnsi="Times New Roman" w:cs="Times New Roman"/>
          <w:sz w:val="24"/>
          <w:szCs w:val="24"/>
        </w:rPr>
        <w:t>Отношение среднемесячной заработной платы педагогических работников дошкольн</w:t>
      </w:r>
      <w:r w:rsidR="00B338FF">
        <w:rPr>
          <w:rFonts w:ascii="Times New Roman" w:hAnsi="Times New Roman" w:cs="Times New Roman"/>
          <w:sz w:val="24"/>
          <w:szCs w:val="24"/>
        </w:rPr>
        <w:t xml:space="preserve">огообщего </w:t>
      </w:r>
      <w:r w:rsidR="00B338FF" w:rsidRPr="00456252">
        <w:rPr>
          <w:rFonts w:ascii="Times New Roman" w:hAnsi="Times New Roman" w:cs="Times New Roman"/>
          <w:sz w:val="24"/>
          <w:szCs w:val="24"/>
        </w:rPr>
        <w:t>образова</w:t>
      </w:r>
      <w:r w:rsidR="00B338FF">
        <w:rPr>
          <w:rFonts w:ascii="Times New Roman" w:hAnsi="Times New Roman" w:cs="Times New Roman"/>
          <w:sz w:val="24"/>
          <w:szCs w:val="24"/>
        </w:rPr>
        <w:t xml:space="preserve">ния </w:t>
      </w:r>
      <w:r w:rsidR="00B338FF" w:rsidRPr="00456252">
        <w:rPr>
          <w:rFonts w:ascii="Times New Roman" w:hAnsi="Times New Roman" w:cs="Times New Roman"/>
          <w:sz w:val="24"/>
          <w:szCs w:val="24"/>
        </w:rPr>
        <w:t xml:space="preserve">к </w:t>
      </w:r>
      <w:r w:rsidR="00B338FF">
        <w:rPr>
          <w:rFonts w:ascii="Times New Roman" w:hAnsi="Times New Roman" w:cs="Times New Roman"/>
          <w:sz w:val="24"/>
          <w:szCs w:val="24"/>
        </w:rPr>
        <w:t xml:space="preserve">целевому значению </w:t>
      </w:r>
      <w:r w:rsidR="00B338FF" w:rsidRPr="00456252">
        <w:rPr>
          <w:rFonts w:ascii="Times New Roman" w:hAnsi="Times New Roman" w:cs="Times New Roman"/>
          <w:sz w:val="24"/>
          <w:szCs w:val="24"/>
        </w:rPr>
        <w:t>среднемесячной заработной плат</w:t>
      </w:r>
      <w:r w:rsidR="00B338FF">
        <w:rPr>
          <w:rFonts w:ascii="Times New Roman" w:hAnsi="Times New Roman" w:cs="Times New Roman"/>
          <w:sz w:val="24"/>
          <w:szCs w:val="24"/>
        </w:rPr>
        <w:t>ы</w:t>
      </w:r>
      <w:r w:rsidR="00B338FF">
        <w:rPr>
          <w:rFonts w:ascii="Times New Roman" w:hAnsi="Times New Roman"/>
          <w:sz w:val="24"/>
          <w:szCs w:val="24"/>
          <w:lang w:eastAsia="ar-SA"/>
        </w:rPr>
        <w:t>, установленному Департаментом образования Ханты-Мансийского автономного округа-Югры для города Югорска</w:t>
      </w:r>
      <w:r w:rsidR="00B338FF">
        <w:rPr>
          <w:rFonts w:ascii="Times New Roman" w:hAnsi="Times New Roman" w:cs="Times New Roman"/>
          <w:sz w:val="24"/>
          <w:szCs w:val="24"/>
        </w:rPr>
        <w:t>.</w:t>
      </w:r>
    </w:p>
    <w:p w:rsidR="00B338FF" w:rsidRPr="00AA1798" w:rsidRDefault="00B338FF" w:rsidP="00B338FF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Характеризует мотивацию педагогических работников к активному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B338FF" w:rsidRPr="00AA1798" w:rsidRDefault="00B338FF" w:rsidP="00B338FF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соотношением среднемесячн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педагогических работников </w:t>
      </w:r>
      <w:r>
        <w:rPr>
          <w:rFonts w:ascii="Times New Roman" w:hAnsi="Times New Roman"/>
          <w:sz w:val="24"/>
          <w:szCs w:val="24"/>
          <w:lang w:eastAsia="ar-SA"/>
        </w:rPr>
        <w:t>дошкольного общего образования в муниципальных общеобразовательных учреждениях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и </w:t>
      </w:r>
      <w:r>
        <w:rPr>
          <w:rFonts w:ascii="Times New Roman" w:hAnsi="Times New Roman"/>
          <w:sz w:val="24"/>
          <w:szCs w:val="24"/>
          <w:lang w:eastAsia="ar-SA"/>
        </w:rPr>
        <w:t xml:space="preserve">целевого значения </w:t>
      </w:r>
      <w:r w:rsidRPr="00AA1798">
        <w:rPr>
          <w:rFonts w:ascii="Times New Roman" w:hAnsi="Times New Roman"/>
          <w:sz w:val="24"/>
          <w:szCs w:val="24"/>
          <w:lang w:eastAsia="ar-SA"/>
        </w:rPr>
        <w:t>среднемесячн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>ыпедагогических работников дошкольного образования, установленной Департаментом образования Ханты-Мансийского автономного округа-Югры для города Югорска на соответствующий год</w:t>
      </w:r>
      <w:r w:rsidRPr="00AA1798">
        <w:rPr>
          <w:rFonts w:ascii="Times New Roman" w:hAnsi="Times New Roman"/>
          <w:sz w:val="24"/>
          <w:szCs w:val="24"/>
          <w:lang w:eastAsia="ar-SA"/>
        </w:rPr>
        <w:t>.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</w:t>
      </w:r>
      <w:r w:rsidRPr="00AA1798">
        <w:rPr>
          <w:rFonts w:ascii="Times New Roman" w:hAnsi="Times New Roman"/>
          <w:sz w:val="24"/>
          <w:szCs w:val="24"/>
        </w:rPr>
        <w:t xml:space="preserve">ЗПдо / </w:t>
      </w:r>
      <w:r>
        <w:rPr>
          <w:rFonts w:ascii="Times New Roman" w:hAnsi="Times New Roman"/>
          <w:sz w:val="24"/>
          <w:szCs w:val="24"/>
        </w:rPr>
        <w:t>ЦЗ</w:t>
      </w:r>
      <w:r w:rsidRPr="00AA1798">
        <w:rPr>
          <w:rFonts w:ascii="Times New Roman" w:hAnsi="Times New Roman"/>
          <w:sz w:val="24"/>
          <w:szCs w:val="24"/>
        </w:rPr>
        <w:t>ЗП</w:t>
      </w:r>
      <w:r>
        <w:rPr>
          <w:rFonts w:ascii="Times New Roman" w:hAnsi="Times New Roman"/>
          <w:sz w:val="24"/>
          <w:szCs w:val="24"/>
        </w:rPr>
        <w:t>до</w:t>
      </w:r>
      <w:r w:rsidRPr="00AA1798">
        <w:rPr>
          <w:rFonts w:ascii="Times New Roman" w:hAnsi="Times New Roman"/>
          <w:sz w:val="24"/>
          <w:szCs w:val="24"/>
        </w:rPr>
        <w:t xml:space="preserve">) * 100, 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где: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СЗПдо - </w:t>
      </w:r>
      <w:r w:rsidRPr="00AA1798">
        <w:rPr>
          <w:rFonts w:ascii="Times New Roman" w:hAnsi="Times New Roman"/>
          <w:sz w:val="24"/>
          <w:szCs w:val="24"/>
          <w:lang w:eastAsia="ar-SA"/>
        </w:rPr>
        <w:t>среднемесячн</w:t>
      </w:r>
      <w:r>
        <w:rPr>
          <w:rFonts w:ascii="Times New Roman" w:hAnsi="Times New Roman"/>
          <w:sz w:val="24"/>
          <w:szCs w:val="24"/>
          <w:lang w:eastAsia="ar-SA"/>
        </w:rPr>
        <w:t>ая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ая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педагогических работников </w:t>
      </w:r>
      <w:r>
        <w:rPr>
          <w:rFonts w:ascii="Times New Roman" w:hAnsi="Times New Roman"/>
          <w:sz w:val="24"/>
          <w:szCs w:val="24"/>
          <w:lang w:eastAsia="ar-SA"/>
        </w:rPr>
        <w:t>списочного состава дошкольного общего образования в муниципальных образовательных учреждениях;</w:t>
      </w:r>
    </w:p>
    <w:p w:rsidR="00B338FF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ЦЗЗПдо – целевое значение </w:t>
      </w:r>
      <w:r w:rsidRPr="00AA1798">
        <w:rPr>
          <w:rFonts w:ascii="Times New Roman" w:hAnsi="Times New Roman"/>
          <w:sz w:val="24"/>
          <w:szCs w:val="24"/>
          <w:lang w:eastAsia="ar-SA"/>
        </w:rPr>
        <w:t>среднемесячн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заработн</w:t>
      </w:r>
      <w:r>
        <w:rPr>
          <w:rFonts w:ascii="Times New Roman" w:hAnsi="Times New Roman"/>
          <w:sz w:val="24"/>
          <w:szCs w:val="24"/>
          <w:lang w:eastAsia="ar-SA"/>
        </w:rPr>
        <w:t>ой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плат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педагогических работников </w:t>
      </w:r>
      <w:r>
        <w:rPr>
          <w:rFonts w:ascii="Times New Roman" w:hAnsi="Times New Roman"/>
          <w:sz w:val="24"/>
          <w:szCs w:val="24"/>
          <w:lang w:eastAsia="ar-SA"/>
        </w:rPr>
        <w:t>дошкольного общего образования, установленное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AA1798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СЗПдо</w:t>
      </w:r>
      <w:r w:rsidRPr="00AA1798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(</w:t>
      </w:r>
      <w:r w:rsidRPr="00AA1798">
        <w:rPr>
          <w:rFonts w:ascii="Times New Roman" w:hAnsi="Times New Roman"/>
          <w:sz w:val="24"/>
          <w:szCs w:val="24"/>
        </w:rPr>
        <w:t>(ФЗП</w:t>
      </w:r>
      <w:r>
        <w:rPr>
          <w:rFonts w:ascii="Times New Roman" w:hAnsi="Times New Roman"/>
          <w:sz w:val="24"/>
          <w:szCs w:val="24"/>
        </w:rPr>
        <w:t>до</w:t>
      </w:r>
      <w:r w:rsidRPr="00AA1798">
        <w:rPr>
          <w:rFonts w:ascii="Times New Roman" w:hAnsi="Times New Roman"/>
          <w:sz w:val="24"/>
          <w:szCs w:val="24"/>
        </w:rPr>
        <w:t xml:space="preserve"> / ЧСП</w:t>
      </w:r>
      <w:r>
        <w:rPr>
          <w:rFonts w:ascii="Times New Roman" w:hAnsi="Times New Roman"/>
          <w:sz w:val="24"/>
          <w:szCs w:val="24"/>
        </w:rPr>
        <w:t>до</w:t>
      </w:r>
      <w:r w:rsidRPr="00AA1798">
        <w:rPr>
          <w:rFonts w:ascii="Times New Roman" w:hAnsi="Times New Roman"/>
          <w:sz w:val="24"/>
          <w:szCs w:val="24"/>
        </w:rPr>
        <w:t>) / 12} * 1000</w:t>
      </w:r>
    </w:p>
    <w:p w:rsidR="00B338FF" w:rsidRPr="00AA1798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lastRenderedPageBreak/>
        <w:t xml:space="preserve">ФЗПдо – фонд начисленной заработной платы педагогических работников </w:t>
      </w:r>
      <w:r>
        <w:rPr>
          <w:rFonts w:ascii="Times New Roman" w:hAnsi="Times New Roman"/>
          <w:sz w:val="24"/>
          <w:szCs w:val="24"/>
        </w:rPr>
        <w:t xml:space="preserve">дошкольного общего образования </w:t>
      </w:r>
      <w:r w:rsidRPr="00AA179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списочного состава </w:t>
      </w:r>
      <w:r w:rsidRPr="00AA1798">
        <w:rPr>
          <w:rFonts w:ascii="Times New Roman" w:hAnsi="Times New Roman"/>
          <w:sz w:val="24"/>
          <w:szCs w:val="24"/>
        </w:rPr>
        <w:t>без внешних совместителей) муниципальных образовательных учреждений – всего (периодическая отчетность, форма № ЗП-образование);</w:t>
      </w:r>
    </w:p>
    <w:p w:rsidR="00B338FF" w:rsidRPr="00AA1798" w:rsidRDefault="00B338FF" w:rsidP="00B338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 xml:space="preserve">ЧСПдо – средняя численность педагогических работников </w:t>
      </w:r>
      <w:r>
        <w:rPr>
          <w:rFonts w:ascii="Times New Roman" w:hAnsi="Times New Roman"/>
          <w:sz w:val="24"/>
          <w:szCs w:val="24"/>
        </w:rPr>
        <w:t>дошкольного общего образования(</w:t>
      </w:r>
      <w:r w:rsidRPr="00AA1798">
        <w:rPr>
          <w:rFonts w:ascii="Times New Roman" w:hAnsi="Times New Roman"/>
          <w:sz w:val="24"/>
          <w:szCs w:val="24"/>
        </w:rPr>
        <w:t>списочного состава без внешних совместителей) муниципальных образовательных учреждений (периодическая отче</w:t>
      </w:r>
      <w:r>
        <w:rPr>
          <w:rFonts w:ascii="Times New Roman" w:hAnsi="Times New Roman"/>
          <w:sz w:val="24"/>
          <w:szCs w:val="24"/>
        </w:rPr>
        <w:t>тность, форма № ЗП-образование).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11. Отношение среднемесячной заработной платы педагогических работников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C26AC3">
        <w:rPr>
          <w:rFonts w:ascii="Times New Roman" w:hAnsi="Times New Roman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, основного общего и среднего общего образования</w:t>
      </w:r>
      <w:r w:rsidRPr="00C26AC3">
        <w:rPr>
          <w:rFonts w:ascii="Times New Roman" w:hAnsi="Times New Roman"/>
          <w:sz w:val="24"/>
          <w:szCs w:val="24"/>
        </w:rPr>
        <w:t xml:space="preserve"> к целевому значению среднемесячной заработной платы</w:t>
      </w:r>
      <w:r>
        <w:rPr>
          <w:rFonts w:ascii="Times New Roman" w:hAnsi="Times New Roman"/>
          <w:sz w:val="24"/>
          <w:szCs w:val="24"/>
        </w:rPr>
        <w:t>, установленному</w:t>
      </w:r>
      <w:r w:rsidRPr="00C26AC3">
        <w:rPr>
          <w:rFonts w:ascii="Times New Roman" w:hAnsi="Times New Roman"/>
          <w:sz w:val="24"/>
          <w:szCs w:val="24"/>
        </w:rPr>
        <w:t xml:space="preserve"> Департаментом образования Ханты-Мансийского автономного округа-Югры для города Югорска.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Характеризует мотивацию педагогических работников к активному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Определяется соотношением среднемесячной заработной платы педагогических работников </w:t>
      </w:r>
      <w:r>
        <w:rPr>
          <w:rFonts w:ascii="Times New Roman" w:hAnsi="Times New Roman"/>
          <w:sz w:val="24"/>
          <w:szCs w:val="24"/>
        </w:rPr>
        <w:t xml:space="preserve">начального </w:t>
      </w:r>
      <w:r w:rsidRPr="00C26AC3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>, основного общего и среднего общего</w:t>
      </w:r>
      <w:r w:rsidRPr="00C26AC3">
        <w:rPr>
          <w:rFonts w:ascii="Times New Roman" w:hAnsi="Times New Roman"/>
          <w:sz w:val="24"/>
          <w:szCs w:val="24"/>
        </w:rPr>
        <w:t xml:space="preserve"> образования в муниципальных </w:t>
      </w:r>
      <w:r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 xml:space="preserve">образовательных учреждениях и целевого значения среднемесячной заработной платы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бщего образования, установленному</w:t>
      </w:r>
      <w:r w:rsidRPr="00C26AC3">
        <w:rPr>
          <w:rFonts w:ascii="Times New Roman" w:hAnsi="Times New Roman"/>
          <w:sz w:val="24"/>
          <w:szCs w:val="24"/>
        </w:rPr>
        <w:t xml:space="preserve">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(СЗПоо / ЦЗЗПоо) * 100, 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где: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СЗПоо - среднемесячная заработная плата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 xml:space="preserve">общего образования в муниципальных </w:t>
      </w:r>
      <w:r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>образовательных учреждениях;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ЦЗЗПоо – целевое значение среднемесячной заработной платы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>общего образования, установленное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СЗПоо = ((ФЗПоо / ЧСПоо) / 12} * 1000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ФЗПоо – фонд начисленной заработной платы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 xml:space="preserve">общего образования (списочного состава без внешних совместителей) муниципальных </w:t>
      </w:r>
      <w:r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>образовательных учреждений – всего (периодическая отчетность, форма № ЗП-образование);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ЧСПоо – средняя численность педагогических работников </w:t>
      </w:r>
      <w:r w:rsidRPr="00136815">
        <w:rPr>
          <w:rFonts w:ascii="Times New Roman" w:hAnsi="Times New Roman"/>
          <w:sz w:val="24"/>
          <w:szCs w:val="24"/>
        </w:rPr>
        <w:t xml:space="preserve">начального общего, основного общего и среднего </w:t>
      </w:r>
      <w:r w:rsidRPr="00C26AC3">
        <w:rPr>
          <w:rFonts w:ascii="Times New Roman" w:hAnsi="Times New Roman"/>
          <w:sz w:val="24"/>
          <w:szCs w:val="24"/>
        </w:rPr>
        <w:t xml:space="preserve">общего образования (списочного состава без внешних совместителей) муниципальных </w:t>
      </w:r>
      <w:r>
        <w:rPr>
          <w:rFonts w:ascii="Times New Roman" w:hAnsi="Times New Roman"/>
          <w:sz w:val="24"/>
          <w:szCs w:val="24"/>
        </w:rPr>
        <w:t>обще</w:t>
      </w:r>
      <w:r w:rsidRPr="00C26AC3">
        <w:rPr>
          <w:rFonts w:ascii="Times New Roman" w:hAnsi="Times New Roman"/>
          <w:sz w:val="24"/>
          <w:szCs w:val="24"/>
        </w:rPr>
        <w:t>образовательных учреждений (периодическая отче</w:t>
      </w:r>
      <w:r>
        <w:rPr>
          <w:rFonts w:ascii="Times New Roman" w:hAnsi="Times New Roman"/>
          <w:sz w:val="24"/>
          <w:szCs w:val="24"/>
        </w:rPr>
        <w:t>тность, форма № ЗП-образование).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12. Отношение среднемесячной заработной платы педагогических работников дополнительного образования к целевому значению среднемесячной заработной платы педагогических работников дополнительного образования, установленной Департаментом образования Ханты-Мансийского автономного округа-Югры для города Югорска.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Характеризует мотивацию педагогических работников к активному участию в модернизации образования и отражает качество образования, которое в существенной степени зависит от уровня оплаты труда, способствует повышению престижа педагогической деятельности.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Определяется соотношением среднемесячной заработной платы педагогических работников дополнительного образования в муниципальных образовательных учреждениях и целевого значения среднемесячной заработной платы педагогических работников дополнительного образования, установленной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 xml:space="preserve">(СЗПдоп / ЦЗЗПдоп) * 100, 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где: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lastRenderedPageBreak/>
        <w:t>СЗПдоп - среднемесячная заработная плата педагогических работников дополнительного образования в муниципальных образовательных учреждениях дополнительного образования;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ЦЗЗПдоп – целевое значение среднемесячной заработной платы педагогических работников дополнительного образования, установленное Департаментом образования Ханты-Мансийского автономного округа-Югры для города Югорска на соответствующий год.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СЗПдоп = ((ФЗПдоп / ЧСПдоп) / 12} * 1000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AC3">
        <w:rPr>
          <w:rFonts w:ascii="Times New Roman" w:hAnsi="Times New Roman"/>
          <w:sz w:val="24"/>
          <w:szCs w:val="24"/>
        </w:rPr>
        <w:t>ФЗПдоп – фонд начисленной заработной платы педагогических работников дополнительного образования (списочного состава без внешних совместителей) муниципальных образовательных учреждений дополнительного образования – всего (периодическая отчетность, форма № ЗП-образование);</w:t>
      </w:r>
    </w:p>
    <w:p w:rsidR="00136233" w:rsidRPr="00AA1798" w:rsidRDefault="00B338FF" w:rsidP="00B338F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6AC3">
        <w:rPr>
          <w:rFonts w:ascii="Times New Roman" w:hAnsi="Times New Roman"/>
          <w:sz w:val="24"/>
          <w:szCs w:val="24"/>
        </w:rPr>
        <w:t>ЧСПдоп – средняя численность педагогических работников дополнительного образования (списочного состава без внешних совместителей) муниципальных образовательных учреждений дополнительного образования (периодическая отчетность, форма № ЗП-образование).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451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C3451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3451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CC3451">
        <w:rPr>
          <w:rFonts w:ascii="Times New Roman" w:hAnsi="Times New Roman" w:cs="Times New Roman"/>
          <w:sz w:val="24"/>
          <w:szCs w:val="24"/>
        </w:rPr>
        <w:t>, в которых обеспечена возможность пользоваться столовыми, соответствующими современным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233" w:rsidRPr="00AA1798" w:rsidRDefault="00136233" w:rsidP="0013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Характеризует степень оснащенности системы общего образования столовыми соответствующим современным требованиям.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отношением численности общеобразовательных учреждений, в которых обеспечена возможность пользоваться столовыми, соответствующими современным требованиям, к общей численности общеобразовательных учреждений.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Рассчитывается по формуле: ЧОост / ЧОо * 100, где: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ЧОост – численность общеобразовательных учреждений, в которых обеспечена возможность пользоваться столовыми, соответствующими современным требованиям (</w:t>
      </w:r>
      <w:r w:rsidRPr="007765B7">
        <w:rPr>
          <w:rFonts w:ascii="Times New Roman" w:hAnsi="Times New Roman"/>
          <w:sz w:val="24"/>
          <w:szCs w:val="24"/>
        </w:rPr>
        <w:t>дополнительные сведения</w:t>
      </w:r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 – численность общеобразовательных учреждений (периодическая отчетность, форма № 76-РИК).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890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027890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27890">
        <w:rPr>
          <w:rFonts w:ascii="Times New Roman" w:hAnsi="Times New Roman" w:cs="Times New Roman"/>
          <w:sz w:val="24"/>
          <w:szCs w:val="24"/>
        </w:rPr>
        <w:t xml:space="preserve">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численности обучающихся по новым федеральным государствен</w:t>
      </w:r>
      <w:r>
        <w:rPr>
          <w:rFonts w:ascii="Times New Roman" w:hAnsi="Times New Roman" w:cs="Times New Roman"/>
          <w:sz w:val="24"/>
          <w:szCs w:val="24"/>
        </w:rPr>
        <w:t>ным образовательным стандартам).</w:t>
      </w:r>
    </w:p>
    <w:p w:rsidR="00136233" w:rsidRPr="00AA1798" w:rsidRDefault="00136233" w:rsidP="0013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798">
        <w:rPr>
          <w:rFonts w:ascii="Times New Roman" w:hAnsi="Times New Roman"/>
          <w:sz w:val="24"/>
          <w:szCs w:val="24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отношением численности обучающихся общеобразовательных учреждений, которым обеспеченна возможность пользоваться учебным оборудованием для практических работ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учреждений.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Рассчитывается по формуле: 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со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/ 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о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* 100, где: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со</w:t>
      </w:r>
      <w:r w:rsidRPr="00AA1798">
        <w:rPr>
          <w:rFonts w:ascii="Times New Roman" w:hAnsi="Times New Roman"/>
          <w:sz w:val="24"/>
          <w:szCs w:val="24"/>
          <w:lang w:eastAsia="ar-SA"/>
        </w:rPr>
        <w:t>– численность обучающихся общеобразовательных учреждений, которым обеспеченна возможность пользоваться учебным оборудованием для практических работ и интерактивными досками в соответствии с федеральным государственным образовательным стандартом (</w:t>
      </w:r>
      <w:r w:rsidRPr="007765B7">
        <w:rPr>
          <w:rFonts w:ascii="Times New Roman" w:hAnsi="Times New Roman"/>
          <w:sz w:val="24"/>
          <w:szCs w:val="24"/>
        </w:rPr>
        <w:t>дополнительные сведения</w:t>
      </w:r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ЧОоо</w:t>
      </w:r>
      <w:r w:rsidRPr="00AA1798">
        <w:rPr>
          <w:rFonts w:ascii="Times New Roman" w:hAnsi="Times New Roman"/>
          <w:sz w:val="24"/>
          <w:szCs w:val="24"/>
          <w:vertAlign w:val="subscript"/>
          <w:lang w:eastAsia="ar-SA"/>
        </w:rPr>
        <w:t>о</w:t>
      </w:r>
      <w:r w:rsidRPr="00AA1798">
        <w:rPr>
          <w:rFonts w:ascii="Times New Roman" w:hAnsi="Times New Roman"/>
          <w:sz w:val="24"/>
          <w:szCs w:val="24"/>
          <w:lang w:eastAsia="ar-SA"/>
        </w:rPr>
        <w:t>– численность обучающихся общеобразовательных учреждений (периодическая отчетность, форма № 76-РИК).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890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Доля </w:t>
      </w:r>
      <w:r w:rsidRPr="00027890">
        <w:rPr>
          <w:rFonts w:ascii="Times New Roman" w:hAnsi="Times New Roman" w:cs="Times New Roman"/>
          <w:sz w:val="24"/>
          <w:szCs w:val="24"/>
        </w:rPr>
        <w:t>муниципальных общеобразовательных учреждений, соответствующих современным требованиям обучения, в общем количестве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</w:t>
      </w:r>
    </w:p>
    <w:p w:rsidR="00136233" w:rsidRPr="007765B7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136233" w:rsidRPr="007765B7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Определяется отношением общеобразовательных учреждений, оснащенных современным учебным оборудованием, к общей численности общеобразовательных учреждений.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lastRenderedPageBreak/>
        <w:t xml:space="preserve"> (ЧОоу</w:t>
      </w:r>
      <w:r w:rsidRPr="007765B7">
        <w:rPr>
          <w:rFonts w:ascii="Times New Roman" w:hAnsi="Times New Roman" w:cs="Times New Roman"/>
          <w:sz w:val="16"/>
          <w:szCs w:val="16"/>
        </w:rPr>
        <w:t>осо</w:t>
      </w:r>
      <w:r w:rsidRPr="007765B7">
        <w:rPr>
          <w:rFonts w:ascii="Times New Roman" w:hAnsi="Times New Roman" w:cs="Times New Roman"/>
          <w:sz w:val="24"/>
          <w:szCs w:val="24"/>
        </w:rPr>
        <w:t xml:space="preserve"> / ЧОоу) * 100,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136233" w:rsidRPr="007765B7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ЧОоу</w:t>
      </w:r>
      <w:r w:rsidRPr="007765B7">
        <w:rPr>
          <w:rFonts w:ascii="Times New Roman" w:hAnsi="Times New Roman" w:cs="Times New Roman"/>
          <w:sz w:val="16"/>
          <w:szCs w:val="16"/>
        </w:rPr>
        <w:t>осо</w:t>
      </w:r>
      <w:r w:rsidRPr="007765B7">
        <w:rPr>
          <w:rFonts w:ascii="Times New Roman" w:hAnsi="Times New Roman" w:cs="Times New Roman"/>
          <w:sz w:val="24"/>
          <w:szCs w:val="24"/>
        </w:rPr>
        <w:t xml:space="preserve"> – численность муниципальных общеобразовательных учреждений, соответствующих современным требованиям обучения (дополнительные сведения);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ЧОоу – численность муниципальных общеобразовательных учреждений (периодическая отчетность, форма № 76-РИК).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5B7">
        <w:rPr>
          <w:rFonts w:ascii="Times New Roman" w:hAnsi="Times New Roman" w:cs="Times New Roman"/>
          <w:sz w:val="24"/>
          <w:szCs w:val="24"/>
        </w:rPr>
        <w:t>16.</w:t>
      </w:r>
      <w:r w:rsidRPr="007765B7">
        <w:rPr>
          <w:rFonts w:ascii="Times New Roman" w:hAnsi="Times New Roman" w:cs="Times New Roman"/>
          <w:sz w:val="24"/>
          <w:szCs w:val="24"/>
        </w:rPr>
        <w:tab/>
        <w:t>Снижение доли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с 16,1% до 7%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17306C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06C">
        <w:rPr>
          <w:rFonts w:ascii="Times New Roman" w:hAnsi="Times New Roman" w:cs="Times New Roman"/>
          <w:sz w:val="24"/>
          <w:szCs w:val="24"/>
        </w:rPr>
        <w:t>Характеризует доступность дошкольного образования для детей в возрасте 1- 6 лет в муниципалитете.</w:t>
      </w:r>
    </w:p>
    <w:p w:rsidR="00136233" w:rsidRPr="0017306C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06C">
        <w:rPr>
          <w:rFonts w:ascii="Times New Roman" w:hAnsi="Times New Roman" w:cs="Times New Roman"/>
          <w:sz w:val="24"/>
          <w:szCs w:val="24"/>
        </w:rPr>
        <w:t>Определяется отношением численности детей в возрасте 1 - 6, находящихся в очереди на получение в текущем году дошкольного образования, численность населения в возрасте 1 - 6 лет.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06C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Чэ</w:t>
      </w:r>
      <w:r w:rsidRPr="00983FE3">
        <w:rPr>
          <w:rFonts w:ascii="Times New Roman" w:hAnsi="Times New Roman" w:cs="Times New Roman"/>
          <w:sz w:val="16"/>
          <w:szCs w:val="16"/>
        </w:rPr>
        <w:t>(1-6)</w:t>
      </w:r>
      <w:r>
        <w:rPr>
          <w:rFonts w:ascii="Times New Roman" w:hAnsi="Times New Roman" w:cs="Times New Roman"/>
          <w:sz w:val="24"/>
          <w:szCs w:val="24"/>
        </w:rPr>
        <w:t>/ЧД</w:t>
      </w:r>
      <w:r w:rsidRPr="00983FE3">
        <w:rPr>
          <w:rFonts w:ascii="Times New Roman" w:hAnsi="Times New Roman" w:cs="Times New Roman"/>
          <w:sz w:val="16"/>
          <w:szCs w:val="16"/>
        </w:rPr>
        <w:t>(1-6</w:t>
      </w:r>
      <w:r w:rsidRPr="0017306C">
        <w:rPr>
          <w:rFonts w:ascii="Times New Roman" w:hAnsi="Times New Roman" w:cs="Times New Roman"/>
          <w:sz w:val="16"/>
          <w:szCs w:val="16"/>
        </w:rPr>
        <w:t>)</w:t>
      </w:r>
      <w:r w:rsidRPr="0017306C">
        <w:rPr>
          <w:rFonts w:ascii="Times New Roman" w:hAnsi="Times New Roman" w:cs="Times New Roman"/>
          <w:sz w:val="24"/>
          <w:szCs w:val="24"/>
        </w:rPr>
        <w:t>*100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6233" w:rsidRPr="0017306C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Чэ</w:t>
      </w:r>
      <w:r w:rsidRPr="00983FE3">
        <w:rPr>
          <w:rFonts w:ascii="Times New Roman" w:hAnsi="Times New Roman" w:cs="Times New Roman"/>
          <w:sz w:val="16"/>
          <w:szCs w:val="16"/>
        </w:rPr>
        <w:t>(1-6)</w:t>
      </w:r>
      <w:r w:rsidRPr="00983FE3">
        <w:rPr>
          <w:rFonts w:ascii="Times New Roman" w:hAnsi="Times New Roman" w:cs="Times New Roman"/>
          <w:sz w:val="24"/>
          <w:szCs w:val="24"/>
        </w:rPr>
        <w:t>-</w:t>
      </w:r>
      <w:r w:rsidRPr="00B0569D">
        <w:rPr>
          <w:rFonts w:ascii="Times New Roman" w:hAnsi="Times New Roman" w:cs="Times New Roman"/>
          <w:sz w:val="24"/>
          <w:szCs w:val="24"/>
        </w:rPr>
        <w:t xml:space="preserve">численность детей в возрасте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569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569D">
        <w:rPr>
          <w:rFonts w:ascii="Times New Roman" w:hAnsi="Times New Roman" w:cs="Times New Roman"/>
          <w:sz w:val="24"/>
          <w:szCs w:val="24"/>
        </w:rPr>
        <w:t>, находящихся в очереди на получение в текущем году дошкольного образования (данные федеральной системы показателей электронной очереди по приему заявлений, постановки на учет и зачисление детей в дошкольные образовательные организации)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ЧД</w:t>
      </w:r>
      <w:r w:rsidRPr="00B0569D">
        <w:rPr>
          <w:rFonts w:ascii="Times New Roman" w:hAnsi="Times New Roman" w:cs="Times New Roman"/>
          <w:sz w:val="24"/>
          <w:szCs w:val="24"/>
          <w:vertAlign w:val="subscript"/>
        </w:rPr>
        <w:t>1-6</w:t>
      </w:r>
      <w:r w:rsidRPr="00B0569D">
        <w:rPr>
          <w:rFonts w:ascii="Times New Roman" w:hAnsi="Times New Roman" w:cs="Times New Roman"/>
          <w:sz w:val="24"/>
          <w:szCs w:val="24"/>
        </w:rPr>
        <w:t xml:space="preserve"> - численность населения в возрасте 1 - 6 лет (демографические данные населения в возрасте 1 - 6 лет);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312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12F5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Определяется соотношением численности обучающихся в муниципальных общеобразовательных организациях, занимающихся в</w:t>
      </w:r>
      <w:r>
        <w:rPr>
          <w:rFonts w:ascii="Times New Roman" w:hAnsi="Times New Roman" w:cs="Times New Roman"/>
          <w:sz w:val="24"/>
          <w:szCs w:val="24"/>
        </w:rPr>
        <w:t>овторую и третью смену</w:t>
      </w:r>
      <w:r w:rsidRPr="00B0569D">
        <w:rPr>
          <w:rFonts w:ascii="Times New Roman" w:hAnsi="Times New Roman" w:cs="Times New Roman"/>
          <w:sz w:val="24"/>
          <w:szCs w:val="24"/>
        </w:rPr>
        <w:t>, к общей численности обучающихся в муниципальных общеобразовательных организациях.</w:t>
      </w:r>
    </w:p>
    <w:p w:rsidR="00136233" w:rsidRPr="00B0569D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69D">
        <w:rPr>
          <w:rFonts w:ascii="Times New Roman" w:hAnsi="Times New Roman" w:cs="Times New Roman"/>
          <w:sz w:val="24"/>
          <w:szCs w:val="24"/>
        </w:rPr>
        <w:t>Рассчитывается по формуле:</w:t>
      </w:r>
      <w:r>
        <w:rPr>
          <w:noProof/>
        </w:rPr>
        <w:drawing>
          <wp:inline distT="0" distB="0" distL="0" distR="0">
            <wp:extent cx="1699260" cy="4914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 w:rsidRPr="00373AFA"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136233" w:rsidRPr="00373AFA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7010" cy="2330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AFA">
        <w:rPr>
          <w:rFonts w:ascii="Times New Roman" w:hAnsi="Times New Roman"/>
          <w:sz w:val="24"/>
          <w:szCs w:val="24"/>
        </w:rPr>
        <w:t xml:space="preserve"> - доля обучающихся в государственных (муниципальных) общеобразовательных учреждениях, занимающихся в одну смену, в общей численности обучающихся в государственных муниципальных) общеобразовательных учреждениях (процентов);</w:t>
      </w:r>
    </w:p>
    <w:p w:rsidR="00136233" w:rsidRPr="00373AFA" w:rsidRDefault="00136233" w:rsidP="00136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7010" cy="233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AFA">
        <w:rPr>
          <w:rFonts w:ascii="Times New Roman" w:hAnsi="Times New Roman"/>
          <w:sz w:val="24"/>
          <w:szCs w:val="24"/>
        </w:rPr>
        <w:t xml:space="preserve"> - численность обучающихся, занимающихся во вторую смену (</w:t>
      </w:r>
      <w:hyperlink r:id="rId28" w:history="1">
        <w:r w:rsidRPr="00373AFA">
          <w:rPr>
            <w:rStyle w:val="afa"/>
            <w:rFonts w:ascii="Times New Roman" w:hAnsi="Times New Roman"/>
            <w:sz w:val="24"/>
            <w:szCs w:val="24"/>
          </w:rPr>
          <w:t>форма N 76-РИК</w:t>
        </w:r>
      </w:hyperlink>
      <w:r w:rsidRPr="00373AFA">
        <w:rPr>
          <w:rFonts w:ascii="Times New Roman" w:hAnsi="Times New Roman"/>
          <w:sz w:val="24"/>
          <w:szCs w:val="24"/>
        </w:rPr>
        <w:t xml:space="preserve"> раздел 1.2 строка 21 графа 5);</w:t>
      </w:r>
    </w:p>
    <w:p w:rsidR="00136233" w:rsidRPr="00373AFA" w:rsidRDefault="00136233" w:rsidP="00136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7010" cy="233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AFA">
        <w:rPr>
          <w:rFonts w:ascii="Times New Roman" w:hAnsi="Times New Roman"/>
          <w:sz w:val="24"/>
          <w:szCs w:val="24"/>
        </w:rPr>
        <w:t xml:space="preserve"> - численность обучающихся, занимающихся в третью смену (</w:t>
      </w:r>
      <w:hyperlink r:id="rId30" w:history="1">
        <w:r w:rsidRPr="00373AFA">
          <w:rPr>
            <w:rStyle w:val="afa"/>
            <w:rFonts w:ascii="Times New Roman" w:hAnsi="Times New Roman"/>
            <w:sz w:val="24"/>
            <w:szCs w:val="24"/>
          </w:rPr>
          <w:t>форма N 76-РИК</w:t>
        </w:r>
      </w:hyperlink>
      <w:r w:rsidRPr="00373AFA">
        <w:rPr>
          <w:rFonts w:ascii="Times New Roman" w:hAnsi="Times New Roman"/>
          <w:sz w:val="24"/>
          <w:szCs w:val="24"/>
        </w:rPr>
        <w:t xml:space="preserve"> раздел 1.2 строка 22 графа 5);</w:t>
      </w:r>
    </w:p>
    <w:p w:rsidR="00136233" w:rsidRPr="00373AFA" w:rsidRDefault="00136233" w:rsidP="001362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AFA">
        <w:rPr>
          <w:rFonts w:ascii="Times New Roman" w:hAnsi="Times New Roman"/>
          <w:sz w:val="24"/>
          <w:szCs w:val="24"/>
        </w:rPr>
        <w:t>У - численность обучающихся (всего) (</w:t>
      </w:r>
      <w:hyperlink r:id="rId31" w:history="1">
        <w:r w:rsidRPr="00373AFA">
          <w:rPr>
            <w:rStyle w:val="afa"/>
            <w:rFonts w:ascii="Times New Roman" w:hAnsi="Times New Roman"/>
            <w:sz w:val="24"/>
            <w:szCs w:val="24"/>
          </w:rPr>
          <w:t>форма N 76-РИК</w:t>
        </w:r>
      </w:hyperlink>
      <w:r w:rsidRPr="00373AFA">
        <w:rPr>
          <w:rFonts w:ascii="Times New Roman" w:hAnsi="Times New Roman"/>
          <w:sz w:val="24"/>
          <w:szCs w:val="24"/>
        </w:rPr>
        <w:t xml:space="preserve"> раздел 1.2 строка 01 графа 5).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18.Число сданных в эксплуатацию новых объектов образовательных учреждений в количестве 4 к 2020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312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12F5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Pr="00A312F5">
        <w:rPr>
          <w:rFonts w:ascii="Times New Roman" w:hAnsi="Times New Roman" w:cs="Times New Roman"/>
          <w:sz w:val="24"/>
          <w:szCs w:val="24"/>
        </w:rPr>
        <w:t>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Определяется отношением численности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дошкольных </w:t>
      </w:r>
      <w:r w:rsidRPr="00AA1798">
        <w:rPr>
          <w:rFonts w:ascii="Times New Roman" w:hAnsi="Times New Roman"/>
          <w:sz w:val="24"/>
          <w:szCs w:val="24"/>
          <w:lang w:eastAsia="ar-SA"/>
        </w:rPr>
        <w:t>образовательных учреждений, здания которых находятся в аварийном состоянии или требуют капитального ремонта, к общей численности общеобразовательных учреждений.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Рассчитывается по формуле: 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ЧОоа,к / ЧОо * 100,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ЧОоа,к – численность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дошкольных </w:t>
      </w:r>
      <w:r w:rsidRPr="00AA1798">
        <w:rPr>
          <w:rFonts w:ascii="Times New Roman" w:hAnsi="Times New Roman"/>
          <w:sz w:val="24"/>
          <w:szCs w:val="24"/>
          <w:lang w:eastAsia="ar-SA"/>
        </w:rPr>
        <w:t>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форма № Д-4);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lastRenderedPageBreak/>
        <w:t xml:space="preserve">ЧОо – численность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дошкольных 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образовательных учреждений (периодическая отчетность, форма № Д-4). 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Д</w:t>
      </w:r>
      <w:r w:rsidRPr="00A312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12F5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Определяется отношением численности общеобразовательных учреждений, здания которых находятся в аварийном состоянии или требуют капитального ремонта, к общей численности общеобразовательных учреждений.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 xml:space="preserve">Рассчитывается по формуле: </w:t>
      </w:r>
    </w:p>
    <w:p w:rsidR="00136233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>а,к / ЧО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* 100, 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где: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а,к – численность </w:t>
      </w:r>
      <w:r>
        <w:rPr>
          <w:rFonts w:ascii="Times New Roman" w:hAnsi="Times New Roman"/>
          <w:sz w:val="24"/>
          <w:szCs w:val="24"/>
          <w:lang w:eastAsia="ar-SA"/>
        </w:rPr>
        <w:t>общеобразовательных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учреждений, реализующих программы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дошкольного 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образования, здания которых находятся в аварийном состоянии или требуют капитального ремонта (периодическая отчетность, форма № </w:t>
      </w:r>
      <w:r>
        <w:rPr>
          <w:rFonts w:ascii="Times New Roman" w:hAnsi="Times New Roman"/>
          <w:sz w:val="24"/>
          <w:szCs w:val="24"/>
          <w:lang w:eastAsia="ar-SA"/>
        </w:rPr>
        <w:t>85-К</w:t>
      </w:r>
      <w:r w:rsidRPr="00AA1798">
        <w:rPr>
          <w:rFonts w:ascii="Times New Roman" w:hAnsi="Times New Roman"/>
          <w:sz w:val="24"/>
          <w:szCs w:val="24"/>
          <w:lang w:eastAsia="ar-SA"/>
        </w:rPr>
        <w:t>);</w:t>
      </w:r>
    </w:p>
    <w:p w:rsidR="00136233" w:rsidRPr="00AA1798" w:rsidRDefault="00136233" w:rsidP="0013623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1798">
        <w:rPr>
          <w:rFonts w:ascii="Times New Roman" w:hAnsi="Times New Roman"/>
          <w:sz w:val="24"/>
          <w:szCs w:val="24"/>
          <w:lang w:eastAsia="ar-SA"/>
        </w:rPr>
        <w:t>ЧО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– численность </w:t>
      </w:r>
      <w:r>
        <w:rPr>
          <w:rFonts w:ascii="Times New Roman" w:hAnsi="Times New Roman"/>
          <w:sz w:val="24"/>
          <w:szCs w:val="24"/>
          <w:lang w:eastAsia="ar-SA"/>
        </w:rPr>
        <w:t>общеобразовательных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 учреждений, реализующих программы </w:t>
      </w:r>
      <w:r>
        <w:rPr>
          <w:rFonts w:ascii="Times New Roman" w:hAnsi="Times New Roman"/>
          <w:sz w:val="24"/>
          <w:szCs w:val="24"/>
          <w:lang w:eastAsia="ar-SA"/>
        </w:rPr>
        <w:t xml:space="preserve">дошкольного 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образования (периодическая отчетность, форма № </w:t>
      </w:r>
      <w:r w:rsidRPr="00EE5BB2">
        <w:rPr>
          <w:rFonts w:ascii="Times New Roman" w:hAnsi="Times New Roman"/>
          <w:sz w:val="24"/>
          <w:szCs w:val="24"/>
          <w:lang w:eastAsia="ar-SA"/>
        </w:rPr>
        <w:t>№ 85-К</w:t>
      </w:r>
      <w:r w:rsidRPr="00AA1798">
        <w:rPr>
          <w:rFonts w:ascii="Times New Roman" w:hAnsi="Times New Roman"/>
          <w:sz w:val="24"/>
          <w:szCs w:val="24"/>
          <w:lang w:eastAsia="ar-SA"/>
        </w:rPr>
        <w:t xml:space="preserve">). 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Значение целевых показателей по годам реализации муниципальной программы представлены в таблице 1«Целевые показатели муниципальной программы «Развитие образования города Югорска на 2014-2020 годы».</w:t>
      </w:r>
    </w:p>
    <w:p w:rsidR="00136233" w:rsidRPr="008761D3" w:rsidRDefault="00136233" w:rsidP="00136233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8761D3">
        <w:rPr>
          <w:rFonts w:ascii="Times New Roman" w:hAnsi="Times New Roman"/>
          <w:b/>
          <w:bCs/>
          <w:sz w:val="24"/>
          <w:szCs w:val="24"/>
        </w:rPr>
        <w:lastRenderedPageBreak/>
        <w:t>Раздел 3</w:t>
      </w:r>
      <w:r>
        <w:rPr>
          <w:rFonts w:ascii="Times New Roman" w:hAnsi="Times New Roman"/>
          <w:b/>
          <w:bCs/>
          <w:sz w:val="24"/>
          <w:szCs w:val="24"/>
        </w:rPr>
        <w:t>. Х</w:t>
      </w:r>
      <w:r w:rsidRPr="008761D3">
        <w:rPr>
          <w:rFonts w:ascii="Times New Roman" w:hAnsi="Times New Roman"/>
          <w:b/>
          <w:bCs/>
          <w:sz w:val="24"/>
          <w:szCs w:val="24"/>
        </w:rPr>
        <w:t xml:space="preserve">арактеристика </w:t>
      </w:r>
      <w:r>
        <w:rPr>
          <w:rFonts w:ascii="Times New Roman" w:hAnsi="Times New Roman"/>
          <w:b/>
          <w:bCs/>
          <w:sz w:val="24"/>
          <w:szCs w:val="24"/>
        </w:rPr>
        <w:t xml:space="preserve">основных </w:t>
      </w:r>
      <w:r w:rsidRPr="008761D3">
        <w:rPr>
          <w:rFonts w:ascii="Times New Roman" w:hAnsi="Times New Roman"/>
          <w:b/>
          <w:bCs/>
          <w:sz w:val="24"/>
          <w:szCs w:val="24"/>
        </w:rPr>
        <w:t>мероприятий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</w:p>
    <w:p w:rsidR="00136233" w:rsidRPr="008761D3" w:rsidRDefault="00136233" w:rsidP="00136233">
      <w:pPr>
        <w:widowControl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6233" w:rsidRPr="008761D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1D3">
        <w:rPr>
          <w:rFonts w:ascii="Times New Roman" w:hAnsi="Times New Roman"/>
          <w:sz w:val="24"/>
          <w:szCs w:val="24"/>
        </w:rPr>
        <w:t xml:space="preserve">На реализацию целей и задач муниципальной программы направлены </w:t>
      </w:r>
      <w:r>
        <w:rPr>
          <w:rFonts w:ascii="Times New Roman" w:hAnsi="Times New Roman"/>
          <w:sz w:val="24"/>
          <w:szCs w:val="24"/>
        </w:rPr>
        <w:t>9 основных программных</w:t>
      </w:r>
      <w:r w:rsidRPr="008761D3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й</w:t>
      </w:r>
      <w:r w:rsidRPr="008761D3">
        <w:rPr>
          <w:rFonts w:ascii="Times New Roman" w:hAnsi="Times New Roman"/>
          <w:sz w:val="24"/>
          <w:szCs w:val="24"/>
        </w:rPr>
        <w:t>, отражающие актуальные и перспективные направления образовательной политики.</w:t>
      </w:r>
    </w:p>
    <w:p w:rsidR="00136233" w:rsidRPr="008761D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1D3">
        <w:rPr>
          <w:rFonts w:ascii="Times New Roman" w:hAnsi="Times New Roman"/>
          <w:sz w:val="24"/>
          <w:szCs w:val="24"/>
        </w:rPr>
        <w:t>В муниципальной программе определены стратегические направления развития образования, под которые выделены программные мероприятия, реализация которых требуется на всех уровнях образования:</w:t>
      </w:r>
    </w:p>
    <w:p w:rsidR="00136233" w:rsidRPr="00C460A2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460A2">
        <w:rPr>
          <w:rFonts w:ascii="Times New Roman" w:hAnsi="Times New Roman"/>
          <w:sz w:val="24"/>
          <w:szCs w:val="24"/>
        </w:rPr>
        <w:t>Задача 1 «Модернизация системы общего и дополнительного образования»:</w:t>
      </w:r>
    </w:p>
    <w:p w:rsidR="00136233" w:rsidRPr="00C460A2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0A2">
        <w:rPr>
          <w:rFonts w:ascii="Times New Roman" w:hAnsi="Times New Roman"/>
          <w:sz w:val="24"/>
          <w:szCs w:val="24"/>
        </w:rPr>
        <w:t xml:space="preserve">Мероприятие 1 «Развитие общего и дополнительного образования детей». </w:t>
      </w:r>
    </w:p>
    <w:p w:rsidR="00136233" w:rsidRPr="00C460A2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0A2">
        <w:rPr>
          <w:rFonts w:ascii="Times New Roman" w:hAnsi="Times New Roman"/>
          <w:sz w:val="24"/>
          <w:szCs w:val="24"/>
        </w:rPr>
        <w:t>Предполагает:</w:t>
      </w:r>
    </w:p>
    <w:p w:rsidR="00136233" w:rsidRPr="00F31C28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17555F">
        <w:rPr>
          <w:rFonts w:ascii="Times New Roman" w:hAnsi="Times New Roman"/>
          <w:color w:val="000000"/>
          <w:sz w:val="24"/>
          <w:szCs w:val="24"/>
        </w:rPr>
        <w:t>роведение муниципальн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>
        <w:rPr>
          <w:rFonts w:ascii="Times New Roman" w:hAnsi="Times New Roman"/>
          <w:color w:val="000000"/>
          <w:sz w:val="24"/>
          <w:szCs w:val="24"/>
        </w:rPr>
        <w:t>ов, в том числе: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«Педагог года города Югорска»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конкурса инновационных проектов образовательных учреждений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конкурсного отбора </w:t>
      </w:r>
      <w:r>
        <w:rPr>
          <w:rFonts w:ascii="Times New Roman" w:hAnsi="Times New Roman"/>
          <w:color w:val="000000"/>
          <w:sz w:val="24"/>
          <w:szCs w:val="24"/>
        </w:rPr>
        <w:t xml:space="preserve">лучших образовательных учреждений </w:t>
      </w:r>
      <w:r w:rsidRPr="0017555F">
        <w:rPr>
          <w:rFonts w:ascii="Times New Roman" w:hAnsi="Times New Roman"/>
          <w:color w:val="000000"/>
          <w:sz w:val="24"/>
          <w:szCs w:val="24"/>
        </w:rPr>
        <w:t>на получение премии главы города Югорска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17555F">
        <w:rPr>
          <w:rFonts w:ascii="Times New Roman" w:hAnsi="Times New Roman"/>
          <w:color w:val="000000"/>
          <w:sz w:val="24"/>
          <w:szCs w:val="24"/>
        </w:rPr>
        <w:t>конкурсно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отбор</w:t>
      </w:r>
      <w:r>
        <w:rPr>
          <w:rFonts w:ascii="Times New Roman" w:hAnsi="Times New Roman"/>
          <w:color w:val="000000"/>
          <w:sz w:val="24"/>
          <w:szCs w:val="24"/>
        </w:rPr>
        <w:t xml:space="preserve">амолодых специалистов </w:t>
      </w:r>
      <w:r w:rsidRPr="0017555F">
        <w:rPr>
          <w:rFonts w:ascii="Times New Roman" w:hAnsi="Times New Roman"/>
          <w:color w:val="000000"/>
          <w:sz w:val="24"/>
          <w:szCs w:val="24"/>
        </w:rPr>
        <w:t>на получение премии главы города Югорска «Признание»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Участие в конкурсах, фестивалях, выставках и других мероприятиях обучающихся и воспитанников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HiddenHorzOCR" w:hAnsi="Times New Roman"/>
          <w:sz w:val="24"/>
          <w:szCs w:val="24"/>
        </w:rPr>
        <w:t>Проведение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интелле</w:t>
      </w:r>
      <w:r>
        <w:rPr>
          <w:rFonts w:ascii="Times New Roman" w:eastAsia="HiddenHorzOCR" w:hAnsi="Times New Roman"/>
          <w:sz w:val="24"/>
          <w:szCs w:val="24"/>
        </w:rPr>
        <w:t>ктуальных, творческих конкурсов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и спортивных состязаний</w:t>
      </w:r>
      <w:r>
        <w:rPr>
          <w:rFonts w:ascii="Times New Roman" w:eastAsia="HiddenHorzOCR" w:hAnsi="Times New Roman"/>
          <w:sz w:val="24"/>
          <w:szCs w:val="24"/>
        </w:rPr>
        <w:t xml:space="preserve"> для обучающихся учреждений дошкольного и дополнительного образования;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HiddenHorzOCR" w:hAnsi="Times New Roman"/>
          <w:sz w:val="24"/>
          <w:szCs w:val="24"/>
        </w:rPr>
        <w:t>р</w:t>
      </w:r>
      <w:r w:rsidRPr="008761D3">
        <w:rPr>
          <w:rFonts w:ascii="Times New Roman" w:eastAsia="HiddenHorzOCR" w:hAnsi="Times New Roman"/>
          <w:sz w:val="24"/>
          <w:szCs w:val="24"/>
        </w:rPr>
        <w:t>еализация адресной индивидуальной поддержки одаренных детей и молодежи</w:t>
      </w:r>
      <w:r>
        <w:rPr>
          <w:rFonts w:ascii="Times New Roman" w:eastAsia="HiddenHorzOCR" w:hAnsi="Times New Roman"/>
          <w:sz w:val="24"/>
          <w:szCs w:val="24"/>
        </w:rPr>
        <w:t xml:space="preserve"> дошкольного и дополнительного образования, в том числе: в</w:t>
      </w:r>
      <w:r>
        <w:rPr>
          <w:rFonts w:ascii="Times New Roman" w:hAnsi="Times New Roman"/>
          <w:color w:val="000000"/>
          <w:sz w:val="24"/>
          <w:szCs w:val="24"/>
        </w:rPr>
        <w:t>ыплата п</w:t>
      </w:r>
      <w:r w:rsidRPr="0017555F">
        <w:rPr>
          <w:rFonts w:ascii="Times New Roman" w:hAnsi="Times New Roman"/>
          <w:color w:val="000000"/>
          <w:sz w:val="24"/>
          <w:szCs w:val="24"/>
        </w:rPr>
        <w:t>реми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главы города Югорска для поощрения и поддержки способной и талантливой молодежи (реализация приоритетного национального проекта «Образование»)</w:t>
      </w:r>
      <w:r>
        <w:rPr>
          <w:rFonts w:ascii="Times New Roman" w:eastAsia="HiddenHorzOCR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61D3">
        <w:rPr>
          <w:rFonts w:ascii="Times New Roman" w:hAnsi="Times New Roman"/>
          <w:sz w:val="24"/>
          <w:szCs w:val="24"/>
        </w:rPr>
        <w:t xml:space="preserve">методическое и информационное сопровождение </w:t>
      </w:r>
      <w:r w:rsidRPr="008761D3">
        <w:rPr>
          <w:rFonts w:ascii="Times New Roman" w:eastAsia="HiddenHorzOCR" w:hAnsi="Times New Roman"/>
          <w:sz w:val="24"/>
          <w:szCs w:val="24"/>
        </w:rPr>
        <w:t>всероссийской олимпиады школьников</w:t>
      </w:r>
      <w:r w:rsidRPr="008761D3">
        <w:rPr>
          <w:rFonts w:ascii="Times New Roman" w:hAnsi="Times New Roman"/>
          <w:sz w:val="24"/>
          <w:szCs w:val="24"/>
        </w:rPr>
        <w:t xml:space="preserve"> по выявлению и поддержке талантлив</w:t>
      </w:r>
      <w:r>
        <w:rPr>
          <w:rFonts w:ascii="Times New Roman" w:hAnsi="Times New Roman"/>
          <w:sz w:val="24"/>
          <w:szCs w:val="24"/>
        </w:rPr>
        <w:t>ых</w:t>
      </w:r>
      <w:r w:rsidRPr="008761D3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F31C28">
        <w:rPr>
          <w:rFonts w:ascii="Times New Roman" w:hAnsi="Times New Roman"/>
          <w:sz w:val="24"/>
          <w:szCs w:val="24"/>
        </w:rPr>
        <w:t>повышение квалификации педагогических кадров</w:t>
      </w:r>
      <w:r w:rsidRPr="008761D3">
        <w:rPr>
          <w:rFonts w:ascii="Times New Roman" w:hAnsi="Times New Roman"/>
          <w:sz w:val="24"/>
          <w:szCs w:val="24"/>
        </w:rPr>
        <w:t>и административно-управленческого персонала</w:t>
      </w:r>
      <w:r w:rsidRPr="00F31C28">
        <w:rPr>
          <w:rFonts w:ascii="Times New Roman" w:hAnsi="Times New Roman"/>
          <w:sz w:val="24"/>
          <w:szCs w:val="24"/>
        </w:rPr>
        <w:t xml:space="preserve"> с учетом федеральных государственных образовательных стандартов</w:t>
      </w:r>
      <w:r>
        <w:rPr>
          <w:rFonts w:ascii="Times New Roman" w:hAnsi="Times New Roman"/>
          <w:sz w:val="24"/>
          <w:szCs w:val="24"/>
        </w:rPr>
        <w:t xml:space="preserve"> дошкольного образования;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Pr="0017555F">
        <w:rPr>
          <w:rFonts w:ascii="Times New Roman" w:hAnsi="Times New Roman"/>
          <w:color w:val="000000"/>
          <w:sz w:val="24"/>
          <w:szCs w:val="24"/>
        </w:rPr>
        <w:t>рганизация  семинаров по обучению педагогов методам  реализации эффективных образовательных технологий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7555F">
        <w:rPr>
          <w:rFonts w:ascii="Times New Roman" w:hAnsi="Times New Roman"/>
          <w:color w:val="000000"/>
          <w:sz w:val="24"/>
          <w:szCs w:val="24"/>
        </w:rPr>
        <w:t>аттестации руководителей муниципальных образовательных учреждений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36233" w:rsidRPr="0017555F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</w:t>
      </w:r>
      <w:r w:rsidRPr="0017555F">
        <w:rPr>
          <w:rFonts w:ascii="Times New Roman" w:hAnsi="Times New Roman"/>
          <w:color w:val="000000"/>
          <w:sz w:val="24"/>
          <w:szCs w:val="24"/>
        </w:rPr>
        <w:t>частие в конференциях, семинарах и других мероприятиях работников Управления образования и работников муниципальных учреждений, подведомственных Управлению образования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Pr="00104F3A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F3A">
        <w:rPr>
          <w:rFonts w:ascii="Times New Roman" w:hAnsi="Times New Roman"/>
          <w:sz w:val="24"/>
          <w:szCs w:val="24"/>
        </w:rPr>
        <w:t>Мероприятие 2 «Обеспечение реализации основных образовательных программ».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F3A">
        <w:rPr>
          <w:rFonts w:ascii="Times New Roman" w:hAnsi="Times New Roman"/>
          <w:sz w:val="24"/>
          <w:szCs w:val="24"/>
        </w:rPr>
        <w:t>Предполагает: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- и</w:t>
      </w:r>
      <w:r w:rsidRPr="008761D3">
        <w:rPr>
          <w:rFonts w:ascii="Times New Roman" w:eastAsia="HiddenHorzOCR" w:hAnsi="Times New Roman"/>
          <w:sz w:val="24"/>
          <w:szCs w:val="24"/>
        </w:rPr>
        <w:t>спользование потенциала сети Интернет и технологий дистанционного образования для решения задач поддержки молодых талантов и детей с высоким уровнем мотивации к обучению</w:t>
      </w:r>
      <w:r>
        <w:rPr>
          <w:rFonts w:ascii="Times New Roman" w:eastAsia="HiddenHorzOCR" w:hAnsi="Times New Roman"/>
          <w:sz w:val="24"/>
          <w:szCs w:val="24"/>
        </w:rPr>
        <w:t xml:space="preserve">; 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зданий образовательных учреждений;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обеспечение социальных гарантий, в том числе на </w:t>
      </w:r>
      <w:r>
        <w:rPr>
          <w:rFonts w:ascii="Times New Roman" w:eastAsia="HiddenHorzOCR" w:hAnsi="Times New Roman"/>
          <w:sz w:val="24"/>
          <w:szCs w:val="24"/>
        </w:rPr>
        <w:t>компенсацию стоимости питания учащихся в общеобразовательных учреждениях;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повышение заработной платы работникам учреждени</w:t>
      </w:r>
      <w:r>
        <w:rPr>
          <w:rFonts w:ascii="Times New Roman" w:eastAsia="HiddenHorzOCR" w:hAnsi="Times New Roman"/>
          <w:sz w:val="24"/>
          <w:szCs w:val="24"/>
        </w:rPr>
        <w:t>й дополнительного образования.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 w:rsidRPr="0017555F">
        <w:rPr>
          <w:rFonts w:ascii="Times New Roman" w:hAnsi="Times New Roman"/>
          <w:color w:val="000000"/>
          <w:sz w:val="24"/>
          <w:szCs w:val="24"/>
        </w:rPr>
        <w:t>ыплата вознаграждени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17555F">
        <w:rPr>
          <w:rFonts w:ascii="Times New Roman" w:hAnsi="Times New Roman"/>
          <w:color w:val="000000"/>
          <w:sz w:val="24"/>
          <w:szCs w:val="24"/>
        </w:rPr>
        <w:t xml:space="preserve"> за выполнение функций классных руководителей (реализация приоритетного национального проекта «Образование»)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6233" w:rsidRPr="00F31C28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761D3">
        <w:rPr>
          <w:rFonts w:ascii="Times New Roman" w:hAnsi="Times New Roman"/>
          <w:sz w:val="24"/>
          <w:szCs w:val="24"/>
        </w:rPr>
        <w:t>адач</w:t>
      </w:r>
      <w:r>
        <w:rPr>
          <w:rFonts w:ascii="Times New Roman" w:hAnsi="Times New Roman"/>
          <w:sz w:val="24"/>
          <w:szCs w:val="24"/>
        </w:rPr>
        <w:t>а 2</w:t>
      </w:r>
      <w:r w:rsidRPr="008761D3">
        <w:rPr>
          <w:rFonts w:ascii="Times New Roman" w:hAnsi="Times New Roman"/>
          <w:sz w:val="24"/>
          <w:szCs w:val="24"/>
        </w:rPr>
        <w:t xml:space="preserve"> «</w:t>
      </w:r>
      <w:r w:rsidRPr="00C715FA">
        <w:rPr>
          <w:rFonts w:ascii="Times New Roman" w:hAnsi="Times New Roman"/>
          <w:sz w:val="24"/>
          <w:szCs w:val="24"/>
        </w:rPr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</w:r>
      <w:r w:rsidRPr="008761D3">
        <w:rPr>
          <w:rFonts w:ascii="Times New Roman" w:hAnsi="Times New Roman"/>
          <w:sz w:val="24"/>
          <w:szCs w:val="24"/>
        </w:rPr>
        <w:t xml:space="preserve">» 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1D3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е 1 «Р</w:t>
      </w:r>
      <w:r w:rsidRPr="00DA7F74">
        <w:rPr>
          <w:rFonts w:ascii="Times New Roman" w:hAnsi="Times New Roman"/>
          <w:sz w:val="24"/>
          <w:szCs w:val="24"/>
        </w:rPr>
        <w:t>азвитие системы оценки качества образования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Pr="006712A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31C28">
        <w:rPr>
          <w:rFonts w:ascii="Times New Roman" w:hAnsi="Times New Roman"/>
          <w:sz w:val="24"/>
          <w:szCs w:val="24"/>
        </w:rPr>
        <w:t>редполага</w:t>
      </w:r>
      <w:r>
        <w:rPr>
          <w:rFonts w:ascii="Times New Roman" w:hAnsi="Times New Roman"/>
          <w:sz w:val="24"/>
          <w:szCs w:val="24"/>
        </w:rPr>
        <w:t>е</w:t>
      </w:r>
      <w:r w:rsidRPr="00F31C28">
        <w:rPr>
          <w:rFonts w:ascii="Times New Roman" w:hAnsi="Times New Roman"/>
          <w:sz w:val="24"/>
          <w:szCs w:val="24"/>
        </w:rPr>
        <w:t>т</w:t>
      </w:r>
      <w:r w:rsidR="00D0610A">
        <w:rPr>
          <w:rFonts w:ascii="Times New Roman" w:hAnsi="Times New Roman"/>
          <w:sz w:val="24"/>
          <w:szCs w:val="24"/>
        </w:rPr>
        <w:t xml:space="preserve"> </w:t>
      </w:r>
      <w:r w:rsidRPr="006712A3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>ие</w:t>
      </w:r>
      <w:r w:rsidRPr="006712A3">
        <w:rPr>
          <w:rFonts w:ascii="Times New Roman" w:hAnsi="Times New Roman"/>
          <w:sz w:val="24"/>
          <w:szCs w:val="24"/>
        </w:rPr>
        <w:t xml:space="preserve"> прозрачност</w:t>
      </w:r>
      <w:r>
        <w:rPr>
          <w:rFonts w:ascii="Times New Roman" w:hAnsi="Times New Roman"/>
          <w:sz w:val="24"/>
          <w:szCs w:val="24"/>
        </w:rPr>
        <w:t>и</w:t>
      </w:r>
      <w:r w:rsidRPr="006712A3">
        <w:rPr>
          <w:rFonts w:ascii="Times New Roman" w:hAnsi="Times New Roman"/>
          <w:sz w:val="24"/>
          <w:szCs w:val="24"/>
        </w:rPr>
        <w:t xml:space="preserve"> процедур оценки качества образования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8761D3">
        <w:rPr>
          <w:rFonts w:ascii="Times New Roman" w:eastAsia="HiddenHorzOCR" w:hAnsi="Times New Roman"/>
          <w:sz w:val="24"/>
          <w:szCs w:val="24"/>
        </w:rPr>
        <w:t>обеспечение развити</w:t>
      </w:r>
      <w:r>
        <w:rPr>
          <w:rFonts w:ascii="Times New Roman" w:eastAsia="HiddenHorzOCR" w:hAnsi="Times New Roman"/>
          <w:sz w:val="24"/>
          <w:szCs w:val="24"/>
        </w:rPr>
        <w:t>я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муниципальной системы оценки качества образования;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апробацию региональной системы оценки качества образования; </w:t>
      </w:r>
    </w:p>
    <w:p w:rsidR="00136233" w:rsidRPr="00C15F75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5F75">
        <w:rPr>
          <w:rFonts w:ascii="Times New Roman" w:hAnsi="Times New Roman"/>
          <w:sz w:val="24"/>
          <w:szCs w:val="24"/>
        </w:rPr>
        <w:t>организацию проведения процедуры независимой оценки качества образования;</w:t>
      </w:r>
    </w:p>
    <w:p w:rsidR="00136233" w:rsidRPr="00C375A6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8761D3">
        <w:rPr>
          <w:rFonts w:ascii="Times New Roman" w:eastAsia="HiddenHorzOCR" w:hAnsi="Times New Roman"/>
          <w:sz w:val="24"/>
          <w:szCs w:val="24"/>
        </w:rPr>
        <w:t>организацию и проведение единого государственного экзамена, государственной итоговой аттестации;</w:t>
      </w:r>
    </w:p>
    <w:p w:rsidR="00136233" w:rsidRPr="00C375A6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lastRenderedPageBreak/>
        <w:t>- организация участия образовательных учреждений в разл</w:t>
      </w:r>
      <w:r w:rsidRPr="006712A3">
        <w:rPr>
          <w:rFonts w:ascii="Times New Roman" w:eastAsia="HiddenHorzOCR" w:hAnsi="Times New Roman"/>
          <w:sz w:val="24"/>
          <w:szCs w:val="24"/>
        </w:rPr>
        <w:t xml:space="preserve">ичных </w:t>
      </w:r>
      <w:r w:rsidRPr="006712A3">
        <w:rPr>
          <w:rFonts w:ascii="Times New Roman" w:hAnsi="Times New Roman"/>
          <w:sz w:val="24"/>
          <w:szCs w:val="24"/>
        </w:rPr>
        <w:t>национальных исследованиях качества общего образования, позволяющ</w:t>
      </w:r>
      <w:r>
        <w:rPr>
          <w:rFonts w:ascii="Times New Roman" w:hAnsi="Times New Roman"/>
          <w:sz w:val="24"/>
          <w:szCs w:val="24"/>
        </w:rPr>
        <w:t>их</w:t>
      </w:r>
      <w:r w:rsidRPr="006712A3">
        <w:rPr>
          <w:rFonts w:ascii="Times New Roman" w:hAnsi="Times New Roman"/>
          <w:sz w:val="24"/>
          <w:szCs w:val="24"/>
        </w:rPr>
        <w:t xml:space="preserve"> оценивать качество образования по основным дисциплинам на всех уровнях общего образования;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8761D3">
        <w:rPr>
          <w:rFonts w:ascii="Times New Roman" w:eastAsia="HiddenHorzOCR" w:hAnsi="Times New Roman"/>
          <w:sz w:val="24"/>
          <w:szCs w:val="24"/>
        </w:rPr>
        <w:t>развитие государственно-общественного партнерства в сфере управления образованием, в том числе в различных формах общественной и общественно-профессиональной оценки;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2A3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 xml:space="preserve">ация проведения </w:t>
      </w:r>
      <w:r w:rsidRPr="006712A3">
        <w:rPr>
          <w:rFonts w:ascii="Times New Roman" w:hAnsi="Times New Roman"/>
          <w:sz w:val="24"/>
          <w:szCs w:val="24"/>
        </w:rPr>
        <w:t>комплексн</w:t>
      </w:r>
      <w:r>
        <w:rPr>
          <w:rFonts w:ascii="Times New Roman" w:hAnsi="Times New Roman"/>
          <w:sz w:val="24"/>
          <w:szCs w:val="24"/>
        </w:rPr>
        <w:t>ого</w:t>
      </w:r>
      <w:r w:rsidRPr="006712A3">
        <w:rPr>
          <w:rFonts w:ascii="Times New Roman" w:hAnsi="Times New Roman"/>
          <w:sz w:val="24"/>
          <w:szCs w:val="24"/>
        </w:rPr>
        <w:t xml:space="preserve"> мониторинг</w:t>
      </w:r>
      <w:r>
        <w:rPr>
          <w:rFonts w:ascii="Times New Roman" w:hAnsi="Times New Roman"/>
          <w:sz w:val="24"/>
          <w:szCs w:val="24"/>
        </w:rPr>
        <w:t>а</w:t>
      </w:r>
      <w:r w:rsidRPr="006712A3">
        <w:rPr>
          <w:rFonts w:ascii="Times New Roman" w:hAnsi="Times New Roman"/>
          <w:sz w:val="24"/>
          <w:szCs w:val="24"/>
        </w:rPr>
        <w:t xml:space="preserve"> доступности услуг </w:t>
      </w:r>
      <w:r>
        <w:rPr>
          <w:rFonts w:ascii="Times New Roman" w:hAnsi="Times New Roman"/>
          <w:sz w:val="24"/>
          <w:szCs w:val="24"/>
        </w:rPr>
        <w:t xml:space="preserve">общего и </w:t>
      </w:r>
      <w:r w:rsidRPr="006712A3">
        <w:rPr>
          <w:rFonts w:ascii="Times New Roman" w:hAnsi="Times New Roman"/>
          <w:sz w:val="24"/>
          <w:szCs w:val="24"/>
        </w:rPr>
        <w:t>дополнительного образования и удовлетворенности граждан их качеством, включая регулярные опросы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F31C28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 «О</w:t>
      </w:r>
      <w:r w:rsidRPr="00622B0A">
        <w:rPr>
          <w:rFonts w:ascii="Times New Roman" w:hAnsi="Times New Roman"/>
          <w:sz w:val="24"/>
          <w:szCs w:val="24"/>
        </w:rPr>
        <w:t xml:space="preserve">беспечение информационной открытости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22B0A">
        <w:rPr>
          <w:rFonts w:ascii="Times New Roman" w:hAnsi="Times New Roman"/>
          <w:sz w:val="24"/>
          <w:szCs w:val="24"/>
        </w:rPr>
        <w:t>системы образования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Предполагает 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информационное обеспечение образовательной деятельности, в том числе</w:t>
      </w:r>
      <w:r>
        <w:rPr>
          <w:rFonts w:ascii="Times New Roman" w:eastAsia="HiddenHorzOCR" w:hAnsi="Times New Roman"/>
          <w:sz w:val="24"/>
          <w:szCs w:val="24"/>
        </w:rPr>
        <w:t>:</w:t>
      </w:r>
    </w:p>
    <w:p w:rsidR="00136233" w:rsidRPr="00987015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-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 администрирован</w:t>
      </w:r>
      <w:r>
        <w:rPr>
          <w:rFonts w:ascii="Times New Roman" w:eastAsia="HiddenHorzOCR" w:hAnsi="Times New Roman"/>
          <w:sz w:val="24"/>
          <w:szCs w:val="24"/>
        </w:rPr>
        <w:t xml:space="preserve">ие сайта Управления образования; </w:t>
      </w:r>
      <w:r w:rsidRPr="00987015">
        <w:rPr>
          <w:rFonts w:ascii="Times New Roman" w:hAnsi="Times New Roman"/>
          <w:sz w:val="24"/>
          <w:szCs w:val="24"/>
        </w:rPr>
        <w:t xml:space="preserve">информационное сопровождение </w:t>
      </w:r>
      <w:r>
        <w:rPr>
          <w:rFonts w:ascii="Times New Roman" w:hAnsi="Times New Roman"/>
          <w:sz w:val="24"/>
          <w:szCs w:val="24"/>
        </w:rPr>
        <w:t>м</w:t>
      </w:r>
      <w:r w:rsidRPr="00987015">
        <w:rPr>
          <w:rFonts w:ascii="Times New Roman" w:hAnsi="Times New Roman"/>
          <w:sz w:val="24"/>
          <w:szCs w:val="24"/>
        </w:rPr>
        <w:t xml:space="preserve">ероприятий </w:t>
      </w:r>
      <w:r>
        <w:rPr>
          <w:rFonts w:ascii="Times New Roman" w:hAnsi="Times New Roman"/>
          <w:sz w:val="24"/>
          <w:szCs w:val="24"/>
        </w:rPr>
        <w:t>муниципальнойп</w:t>
      </w:r>
      <w:r w:rsidRPr="00987015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136233" w:rsidRPr="008761D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12A3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е</w:t>
      </w:r>
      <w:r w:rsidRPr="006712A3">
        <w:rPr>
          <w:rFonts w:ascii="Times New Roman" w:hAnsi="Times New Roman"/>
          <w:sz w:val="24"/>
          <w:szCs w:val="24"/>
        </w:rPr>
        <w:t xml:space="preserve"> информационно-просветительской и образовательной работы с родителями, направленной наинформирование родителей об их правах и обязанностях в сфере образования, возможностях реализации запросов на получение качественного дошкольного, общего и дополнительного образования;формирование компетенций родителей в развитии и воспитании детей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761D3">
        <w:rPr>
          <w:rFonts w:ascii="Times New Roman" w:hAnsi="Times New Roman"/>
          <w:sz w:val="24"/>
          <w:szCs w:val="24"/>
        </w:rPr>
        <w:t>адач</w:t>
      </w:r>
      <w:r>
        <w:rPr>
          <w:rFonts w:ascii="Times New Roman" w:hAnsi="Times New Roman"/>
          <w:sz w:val="24"/>
          <w:szCs w:val="24"/>
        </w:rPr>
        <w:t>а 3</w:t>
      </w:r>
      <w:r w:rsidRPr="008761D3">
        <w:rPr>
          <w:rFonts w:ascii="Times New Roman" w:hAnsi="Times New Roman"/>
          <w:sz w:val="24"/>
          <w:szCs w:val="24"/>
        </w:rPr>
        <w:t xml:space="preserve"> «</w:t>
      </w:r>
      <w:r w:rsidRPr="00C715FA">
        <w:rPr>
          <w:rFonts w:ascii="Times New Roman" w:hAnsi="Times New Roman"/>
          <w:sz w:val="24"/>
          <w:szCs w:val="24"/>
        </w:rPr>
        <w:t xml:space="preserve">Развитие инфраструктуры и организационно-экономических механизмов, обеспечивающих равную доступность услуг </w:t>
      </w:r>
      <w:r w:rsidRPr="00C460A2">
        <w:rPr>
          <w:rFonts w:ascii="Times New Roman" w:hAnsi="Times New Roman"/>
          <w:sz w:val="24"/>
          <w:szCs w:val="24"/>
        </w:rPr>
        <w:t>общего и</w:t>
      </w:r>
      <w:r w:rsidRPr="00C715FA">
        <w:rPr>
          <w:rFonts w:ascii="Times New Roman" w:hAnsi="Times New Roman"/>
          <w:sz w:val="24"/>
          <w:szCs w:val="24"/>
        </w:rPr>
        <w:t xml:space="preserve"> дополнительного образования детей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 «Ф</w:t>
      </w:r>
      <w:r w:rsidRPr="00C715FA">
        <w:rPr>
          <w:rFonts w:ascii="Times New Roman" w:hAnsi="Times New Roman"/>
          <w:sz w:val="24"/>
          <w:szCs w:val="24"/>
        </w:rPr>
        <w:t>инансовое и организационно-методическое обеспечение функционирования и модернизации муниципальной системы образования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Предполагает: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финансирование </w:t>
      </w:r>
      <w:r w:rsidRPr="00F31C28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подведомственных учреждений сопровождающих материально-техническую, информационно-методическую и финансово-хозяйственную деятельность муниципальной системы образования.</w:t>
      </w:r>
      <w:r w:rsidR="004F1AEB">
        <w:rPr>
          <w:rFonts w:ascii="Times New Roman" w:hAnsi="Times New Roman"/>
          <w:sz w:val="24"/>
          <w:szCs w:val="24"/>
        </w:rPr>
        <w:t xml:space="preserve"> </w:t>
      </w:r>
      <w:r w:rsidRPr="0017555F">
        <w:rPr>
          <w:rFonts w:ascii="Times New Roman" w:hAnsi="Times New Roman"/>
          <w:sz w:val="24"/>
          <w:szCs w:val="24"/>
        </w:rPr>
        <w:t>Обеспечение финансирования программных мероприятий, обеспечение методической и технической поддержки, функционирования и модернизации 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органа местного самоуправления;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hAnsi="Times New Roman"/>
          <w:sz w:val="24"/>
          <w:szCs w:val="24"/>
        </w:rPr>
        <w:t>компенсацию расходов на оплату стоимости проезда и провоза багажа к месту использования отпуска и обратно и других социальных гарантий</w:t>
      </w:r>
      <w:r>
        <w:rPr>
          <w:rFonts w:ascii="Times New Roman" w:hAnsi="Times New Roman"/>
          <w:sz w:val="24"/>
          <w:szCs w:val="24"/>
        </w:rPr>
        <w:t>,</w:t>
      </w:r>
      <w:r w:rsidR="00D0610A">
        <w:rPr>
          <w:rFonts w:ascii="Times New Roman" w:hAnsi="Times New Roman"/>
          <w:sz w:val="24"/>
          <w:szCs w:val="24"/>
        </w:rPr>
        <w:t xml:space="preserve"> </w:t>
      </w:r>
      <w:r w:rsidRPr="008761D3">
        <w:rPr>
          <w:rFonts w:ascii="Times New Roman" w:eastAsia="HiddenHorzOCR" w:hAnsi="Times New Roman"/>
          <w:sz w:val="24"/>
          <w:szCs w:val="24"/>
        </w:rPr>
        <w:t xml:space="preserve">в том числе на </w:t>
      </w:r>
      <w:r>
        <w:rPr>
          <w:rFonts w:ascii="Times New Roman" w:eastAsia="HiddenHorzOCR" w:hAnsi="Times New Roman"/>
          <w:sz w:val="24"/>
          <w:szCs w:val="24"/>
        </w:rPr>
        <w:t xml:space="preserve">компенсацию части родительской </w:t>
      </w:r>
      <w:r w:rsidRPr="008761D3">
        <w:rPr>
          <w:rFonts w:ascii="Times New Roman" w:eastAsia="HiddenHorzOCR" w:hAnsi="Times New Roman"/>
          <w:sz w:val="24"/>
          <w:szCs w:val="24"/>
        </w:rPr>
        <w:t>за содержание детей в учреждениях</w:t>
      </w:r>
      <w:r w:rsidR="00D0610A">
        <w:rPr>
          <w:rFonts w:ascii="Times New Roman" w:eastAsia="HiddenHorzOCR" w:hAnsi="Times New Roman"/>
          <w:sz w:val="24"/>
          <w:szCs w:val="24"/>
        </w:rPr>
        <w:t xml:space="preserve">, </w:t>
      </w:r>
      <w:r w:rsidRPr="008761D3">
        <w:rPr>
          <w:rFonts w:ascii="Times New Roman" w:eastAsia="HiddenHorzOCR" w:hAnsi="Times New Roman"/>
          <w:sz w:val="24"/>
          <w:szCs w:val="24"/>
        </w:rPr>
        <w:t>реализующих дошкольную общеобразовательную программу</w:t>
      </w:r>
      <w:r>
        <w:rPr>
          <w:rFonts w:ascii="Times New Roman" w:eastAsia="HiddenHorzOCR" w:hAnsi="Times New Roman"/>
          <w:sz w:val="24"/>
          <w:szCs w:val="24"/>
        </w:rPr>
        <w:t xml:space="preserve"> и найм, аренда жилого помещения приглашенным специалистам;</w:t>
      </w:r>
    </w:p>
    <w:p w:rsidR="0013623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61D3">
        <w:rPr>
          <w:rFonts w:ascii="Times New Roman" w:hAnsi="Times New Roman"/>
          <w:sz w:val="24"/>
          <w:szCs w:val="24"/>
        </w:rPr>
        <w:t xml:space="preserve"> оплату услуг связи, в том числе обеспечение доступа к образовательным ресурсам сети Интернет; </w:t>
      </w:r>
    </w:p>
    <w:p w:rsidR="00136233" w:rsidRPr="008761D3" w:rsidRDefault="00136233" w:rsidP="00136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hAnsi="Times New Roman"/>
          <w:sz w:val="24"/>
          <w:szCs w:val="24"/>
        </w:rPr>
        <w:t>оплату транспортных и прочих услуг направленных на выполнение муниципальных заданий</w:t>
      </w:r>
      <w:r>
        <w:rPr>
          <w:rFonts w:ascii="Times New Roman" w:hAnsi="Times New Roman"/>
          <w:sz w:val="24"/>
          <w:szCs w:val="24"/>
        </w:rPr>
        <w:t>,</w:t>
      </w:r>
      <w:r w:rsidRPr="008761D3">
        <w:rPr>
          <w:rFonts w:ascii="Times New Roman" w:hAnsi="Times New Roman"/>
          <w:sz w:val="24"/>
          <w:szCs w:val="24"/>
        </w:rPr>
        <w:t xml:space="preserve"> уплату налогов и сборов, различного рода платежей и госпошлин</w:t>
      </w:r>
      <w:r>
        <w:rPr>
          <w:rFonts w:ascii="Times New Roman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 xml:space="preserve">- </w:t>
      </w:r>
      <w:r w:rsidRPr="004D28DA">
        <w:rPr>
          <w:rFonts w:ascii="Times New Roman" w:eastAsia="HiddenHorzOCR" w:hAnsi="Times New Roman"/>
          <w:sz w:val="24"/>
          <w:szCs w:val="24"/>
        </w:rPr>
        <w:t>исполнение публичных обязательств, предусмотренных законодательством</w:t>
      </w:r>
      <w:r>
        <w:rPr>
          <w:rFonts w:ascii="Times New Roman" w:eastAsia="HiddenHorzOCR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31C28">
        <w:rPr>
          <w:rFonts w:ascii="Times New Roman" w:hAnsi="Times New Roman"/>
          <w:sz w:val="24"/>
          <w:szCs w:val="24"/>
        </w:rPr>
        <w:t>организацию</w:t>
      </w:r>
      <w:r w:rsidRPr="00987015">
        <w:rPr>
          <w:rFonts w:ascii="Times New Roman" w:hAnsi="Times New Roman"/>
          <w:sz w:val="24"/>
          <w:szCs w:val="24"/>
        </w:rPr>
        <w:t xml:space="preserve"> информационно-технических мероприятий при проведении </w:t>
      </w:r>
      <w:r>
        <w:rPr>
          <w:rFonts w:ascii="Times New Roman" w:hAnsi="Times New Roman"/>
          <w:sz w:val="24"/>
          <w:szCs w:val="24"/>
        </w:rPr>
        <w:t xml:space="preserve">аукционов и </w:t>
      </w:r>
      <w:r w:rsidRPr="00987015">
        <w:rPr>
          <w:rFonts w:ascii="Times New Roman" w:hAnsi="Times New Roman"/>
          <w:sz w:val="24"/>
          <w:szCs w:val="24"/>
        </w:rPr>
        <w:t>закупок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2 «</w:t>
      </w:r>
      <w:r w:rsidRPr="00063654">
        <w:rPr>
          <w:rFonts w:ascii="Times New Roman" w:hAnsi="Times New Roman"/>
          <w:sz w:val="24"/>
          <w:szCs w:val="24"/>
        </w:rPr>
        <w:t>Обеспечение комплексной безопасности образовательных учреждений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Предполагает: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726F99">
        <w:rPr>
          <w:rFonts w:ascii="Times New Roman" w:hAnsi="Times New Roman"/>
          <w:bCs/>
          <w:sz w:val="24"/>
          <w:szCs w:val="24"/>
        </w:rPr>
        <w:t>крепление пожарной, антитеррористической и санитарно-эпидемиологической безопасности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Pr="00726F99">
        <w:rPr>
          <w:rFonts w:ascii="Times New Roman" w:hAnsi="Times New Roman"/>
          <w:bCs/>
          <w:sz w:val="24"/>
          <w:szCs w:val="24"/>
        </w:rPr>
        <w:t>странение предписаний надзорных органов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36233" w:rsidRPr="00726F99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3061BE">
        <w:rPr>
          <w:rFonts w:ascii="Times New Roman" w:hAnsi="Times New Roman"/>
          <w:color w:val="000000"/>
          <w:sz w:val="24"/>
          <w:szCs w:val="24"/>
        </w:rPr>
        <w:t>ремонт кровли здания дошкольных групп муниципального бюджетного общеобразовательного учреждения «Средняя общеобразовательная школа № 6»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3  «Р</w:t>
      </w:r>
      <w:r w:rsidRPr="00C715FA">
        <w:rPr>
          <w:rFonts w:ascii="Times New Roman" w:hAnsi="Times New Roman"/>
          <w:sz w:val="24"/>
          <w:szCs w:val="24"/>
        </w:rPr>
        <w:t>азвитие м</w:t>
      </w:r>
      <w:r>
        <w:rPr>
          <w:rFonts w:ascii="Times New Roman" w:hAnsi="Times New Roman"/>
          <w:sz w:val="24"/>
          <w:szCs w:val="24"/>
        </w:rPr>
        <w:t>а</w:t>
      </w:r>
      <w:r w:rsidRPr="00C715FA">
        <w:rPr>
          <w:rFonts w:ascii="Times New Roman" w:hAnsi="Times New Roman"/>
          <w:sz w:val="24"/>
          <w:szCs w:val="24"/>
        </w:rPr>
        <w:t>териально-технической базы образовательных учреждений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Предполагает: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hAnsi="Times New Roman"/>
          <w:sz w:val="24"/>
          <w:szCs w:val="24"/>
        </w:rPr>
        <w:t>приведение в соответствие с современными требованиями оснащения учреждений</w:t>
      </w:r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8761D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оснащение </w:t>
      </w:r>
      <w:r w:rsidRPr="00452A36">
        <w:rPr>
          <w:rFonts w:ascii="Times New Roman" w:hAnsi="Times New Roman"/>
          <w:sz w:val="24"/>
          <w:szCs w:val="24"/>
          <w:lang w:eastAsia="ar-SA"/>
        </w:rPr>
        <w:t>предметно-пространственная сред</w:t>
      </w:r>
      <w:r>
        <w:rPr>
          <w:rFonts w:ascii="Times New Roman" w:hAnsi="Times New Roman"/>
          <w:sz w:val="24"/>
          <w:szCs w:val="24"/>
          <w:lang w:eastAsia="ar-SA"/>
        </w:rPr>
        <w:t xml:space="preserve">ы, </w:t>
      </w:r>
      <w:r w:rsidRPr="00096036">
        <w:rPr>
          <w:rFonts w:ascii="Times New Roman" w:hAnsi="Times New Roman"/>
          <w:sz w:val="24"/>
          <w:szCs w:val="24"/>
          <w:lang w:eastAsia="ar-SA"/>
        </w:rPr>
        <w:t>приобретен</w:t>
      </w:r>
      <w:r>
        <w:rPr>
          <w:rFonts w:ascii="Times New Roman" w:hAnsi="Times New Roman"/>
          <w:sz w:val="24"/>
          <w:szCs w:val="24"/>
          <w:lang w:eastAsia="ar-SA"/>
        </w:rPr>
        <w:t>ие</w:t>
      </w:r>
      <w:r w:rsidR="00D0610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761D3">
        <w:rPr>
          <w:rFonts w:ascii="Times New Roman" w:hAnsi="Times New Roman"/>
          <w:sz w:val="24"/>
          <w:szCs w:val="24"/>
        </w:rPr>
        <w:t>развивающего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6036">
        <w:rPr>
          <w:rFonts w:ascii="Times New Roman" w:hAnsi="Times New Roman"/>
          <w:sz w:val="24"/>
          <w:szCs w:val="24"/>
          <w:lang w:eastAsia="ar-SA"/>
        </w:rPr>
        <w:t>игрово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096036">
        <w:rPr>
          <w:rFonts w:ascii="Times New Roman" w:hAnsi="Times New Roman"/>
          <w:sz w:val="24"/>
          <w:szCs w:val="24"/>
          <w:lang w:eastAsia="ar-SA"/>
        </w:rPr>
        <w:t xml:space="preserve"> и интерактивно</w:t>
      </w:r>
      <w:r>
        <w:rPr>
          <w:rFonts w:ascii="Times New Roman" w:hAnsi="Times New Roman"/>
          <w:sz w:val="24"/>
          <w:szCs w:val="24"/>
          <w:lang w:eastAsia="ar-SA"/>
        </w:rPr>
        <w:t>го</w:t>
      </w:r>
      <w:r w:rsidRPr="00096036">
        <w:rPr>
          <w:rFonts w:ascii="Times New Roman" w:hAnsi="Times New Roman"/>
          <w:sz w:val="24"/>
          <w:szCs w:val="24"/>
          <w:lang w:eastAsia="ar-SA"/>
        </w:rPr>
        <w:t xml:space="preserve"> оборудовани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>
        <w:rPr>
          <w:rFonts w:ascii="Times New Roman" w:hAnsi="Times New Roman"/>
          <w:sz w:val="24"/>
          <w:szCs w:val="24"/>
        </w:rPr>
        <w:t>; приобретение</w:t>
      </w:r>
      <w:r w:rsidRPr="008761D3">
        <w:rPr>
          <w:rFonts w:ascii="Times New Roman" w:hAnsi="Times New Roman"/>
          <w:sz w:val="24"/>
          <w:szCs w:val="24"/>
        </w:rPr>
        <w:t xml:space="preserve"> программного </w:t>
      </w:r>
      <w:r w:rsidRPr="008761D3">
        <w:rPr>
          <w:rFonts w:ascii="Times New Roman" w:hAnsi="Times New Roman"/>
          <w:sz w:val="24"/>
          <w:szCs w:val="24"/>
        </w:rPr>
        <w:lastRenderedPageBreak/>
        <w:t>обеспечения</w:t>
      </w:r>
      <w:r>
        <w:rPr>
          <w:rFonts w:ascii="Times New Roman" w:hAnsi="Times New Roman"/>
          <w:sz w:val="24"/>
          <w:szCs w:val="24"/>
        </w:rPr>
        <w:t>;</w:t>
      </w:r>
    </w:p>
    <w:p w:rsidR="00136233" w:rsidRDefault="00136233" w:rsidP="001362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1D3">
        <w:rPr>
          <w:rFonts w:ascii="Times New Roman" w:hAnsi="Times New Roman"/>
          <w:sz w:val="24"/>
          <w:szCs w:val="24"/>
        </w:rPr>
        <w:t xml:space="preserve">приведение в соответствие с современными требованиями оснащения </w:t>
      </w:r>
      <w:r>
        <w:rPr>
          <w:rFonts w:ascii="Times New Roman" w:hAnsi="Times New Roman"/>
          <w:sz w:val="24"/>
          <w:szCs w:val="24"/>
        </w:rPr>
        <w:t>обще</w:t>
      </w:r>
      <w:r w:rsidRPr="008761D3">
        <w:rPr>
          <w:rFonts w:ascii="Times New Roman" w:hAnsi="Times New Roman"/>
          <w:sz w:val="24"/>
          <w:szCs w:val="24"/>
        </w:rPr>
        <w:t>образовательных учреждений: приобретение компьютерной техники, лабораторного оборудования, программного обеспечения, школьных технопарков; закупку развивающего и игрового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4 «П</w:t>
      </w:r>
      <w:r w:rsidRPr="00C715FA">
        <w:rPr>
          <w:rFonts w:ascii="Times New Roman" w:hAnsi="Times New Roman"/>
          <w:sz w:val="24"/>
          <w:szCs w:val="24"/>
        </w:rPr>
        <w:t>роектирование, строительство (реконструкция</w:t>
      </w:r>
      <w:r w:rsidRPr="00104F3A">
        <w:rPr>
          <w:rFonts w:ascii="Times New Roman" w:hAnsi="Times New Roman"/>
          <w:sz w:val="24"/>
          <w:szCs w:val="24"/>
        </w:rPr>
        <w:t>), приобретение объектов, предназначенных для размещения муниципальных образовательных учреждений».</w:t>
      </w:r>
    </w:p>
    <w:p w:rsidR="00B338FF" w:rsidRPr="00C26AC3" w:rsidRDefault="00B338FF" w:rsidP="00B33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F0C">
        <w:rPr>
          <w:rFonts w:ascii="Times New Roman" w:hAnsi="Times New Roman"/>
          <w:sz w:val="24"/>
          <w:szCs w:val="24"/>
        </w:rPr>
        <w:t>Строительство объектов общеобразовательных учреждений согласно перечню объектов капитального строительства (таблица 3).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5 «П</w:t>
      </w:r>
      <w:r w:rsidRPr="00C715FA">
        <w:rPr>
          <w:rFonts w:ascii="Times New Roman" w:hAnsi="Times New Roman"/>
          <w:sz w:val="24"/>
          <w:szCs w:val="24"/>
        </w:rPr>
        <w:t>роведение капитальных ремонтов зданий, сооружений, предназначенных для размещения муниципальных образовательных учреждений</w:t>
      </w:r>
      <w:r>
        <w:rPr>
          <w:rFonts w:ascii="Times New Roman" w:hAnsi="Times New Roman"/>
          <w:sz w:val="24"/>
          <w:szCs w:val="24"/>
        </w:rPr>
        <w:t>».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</w:t>
      </w:r>
      <w:r w:rsidRPr="00F31C28">
        <w:rPr>
          <w:rFonts w:ascii="Times New Roman" w:hAnsi="Times New Roman"/>
          <w:sz w:val="24"/>
          <w:szCs w:val="24"/>
        </w:rPr>
        <w:t>редполага</w:t>
      </w:r>
      <w:r>
        <w:rPr>
          <w:rFonts w:ascii="Times New Roman" w:hAnsi="Times New Roman"/>
          <w:sz w:val="24"/>
          <w:szCs w:val="24"/>
        </w:rPr>
        <w:t>е</w:t>
      </w:r>
      <w:r w:rsidRPr="00F31C28">
        <w:rPr>
          <w:rFonts w:ascii="Times New Roman" w:hAnsi="Times New Roman"/>
          <w:sz w:val="24"/>
          <w:szCs w:val="24"/>
        </w:rPr>
        <w:t>т:</w:t>
      </w:r>
    </w:p>
    <w:p w:rsidR="00136233" w:rsidRPr="003061BE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- </w:t>
      </w:r>
      <w:r w:rsidRPr="003061BE">
        <w:rPr>
          <w:rFonts w:ascii="Times New Roman" w:hAnsi="Times New Roman"/>
          <w:color w:val="000000"/>
          <w:sz w:val="24"/>
          <w:szCs w:val="24"/>
        </w:rPr>
        <w:t>ремонт кровли 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физическому развитию детей «Снегурочка»;</w:t>
      </w:r>
    </w:p>
    <w:p w:rsidR="00136233" w:rsidRPr="003061BE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1B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на выполнение проектно-сметных работ на строительство православной гимназии.</w:t>
      </w:r>
    </w:p>
    <w:p w:rsidR="00136233" w:rsidRPr="000D3E34" w:rsidRDefault="00136233" w:rsidP="0013623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D3E3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0D3E34">
        <w:rPr>
          <w:rFonts w:ascii="Times New Roman" w:hAnsi="Times New Roman"/>
          <w:b/>
          <w:color w:val="000000"/>
          <w:sz w:val="24"/>
          <w:szCs w:val="24"/>
        </w:rPr>
        <w:t>Механизм реа</w:t>
      </w:r>
      <w:r>
        <w:rPr>
          <w:rFonts w:ascii="Times New Roman" w:hAnsi="Times New Roman"/>
          <w:b/>
          <w:color w:val="000000"/>
          <w:sz w:val="24"/>
          <w:szCs w:val="24"/>
        </w:rPr>
        <w:t>лизации муниципальной программы</w:t>
      </w:r>
    </w:p>
    <w:p w:rsidR="00136233" w:rsidRPr="000D3E34" w:rsidRDefault="00136233" w:rsidP="0013623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Муниципальная программа реализуется в течение 2014-2020 годов.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805">
        <w:rPr>
          <w:rFonts w:ascii="Times New Roman" w:hAnsi="Times New Roman"/>
          <w:sz w:val="24"/>
          <w:szCs w:val="24"/>
        </w:rPr>
        <w:t>Руководителем Муниципальной программы является Управление образования администрации города Югорска, которое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136233" w:rsidRDefault="00136233" w:rsidP="001362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805">
        <w:rPr>
          <w:rFonts w:ascii="Times New Roman" w:hAnsi="Times New Roman"/>
          <w:sz w:val="24"/>
          <w:szCs w:val="24"/>
        </w:rPr>
        <w:t>Управление обра</w:t>
      </w:r>
      <w:r>
        <w:rPr>
          <w:rFonts w:ascii="Times New Roman" w:hAnsi="Times New Roman"/>
          <w:sz w:val="24"/>
          <w:szCs w:val="24"/>
        </w:rPr>
        <w:t xml:space="preserve">зования </w:t>
      </w:r>
      <w:r w:rsidRPr="00BA0805">
        <w:rPr>
          <w:rFonts w:ascii="Times New Roman" w:hAnsi="Times New Roman"/>
          <w:sz w:val="24"/>
          <w:szCs w:val="24"/>
        </w:rPr>
        <w:t>в ходе  выполнения</w:t>
      </w:r>
      <w:r>
        <w:rPr>
          <w:rFonts w:ascii="Times New Roman" w:hAnsi="Times New Roman"/>
          <w:sz w:val="24"/>
          <w:szCs w:val="24"/>
        </w:rPr>
        <w:t xml:space="preserve"> муниципальной п</w:t>
      </w:r>
      <w:r w:rsidRPr="00BA0805">
        <w:rPr>
          <w:rFonts w:ascii="Times New Roman" w:hAnsi="Times New Roman"/>
          <w:sz w:val="24"/>
          <w:szCs w:val="24"/>
        </w:rPr>
        <w:t>рограммы: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</w:t>
      </w:r>
      <w:r w:rsidRPr="00BA0805">
        <w:rPr>
          <w:rFonts w:ascii="Times New Roman" w:hAnsi="Times New Roman"/>
          <w:sz w:val="24"/>
          <w:szCs w:val="24"/>
        </w:rPr>
        <w:t xml:space="preserve">существляет координацию деятельности по эффективной реализации ее мероприятий участниками Программы, а также анализ использования средств городского бюджета, средств бюджетов округа и </w:t>
      </w:r>
      <w:r>
        <w:rPr>
          <w:rFonts w:ascii="Times New Roman" w:hAnsi="Times New Roman"/>
          <w:sz w:val="24"/>
          <w:szCs w:val="24"/>
        </w:rPr>
        <w:t>средств внебюджетных источников.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</w:t>
      </w:r>
      <w:r w:rsidRPr="00BA0805">
        <w:rPr>
          <w:rFonts w:ascii="Times New Roman" w:hAnsi="Times New Roman"/>
          <w:sz w:val="24"/>
          <w:szCs w:val="24"/>
        </w:rPr>
        <w:t>беспечивает координацию работы с Департаментом образования и молодежной политики Ханты-Мансийского автономного округа-Югр</w:t>
      </w:r>
      <w:r>
        <w:rPr>
          <w:rFonts w:ascii="Times New Roman" w:hAnsi="Times New Roman"/>
          <w:sz w:val="24"/>
          <w:szCs w:val="24"/>
        </w:rPr>
        <w:t>ы</w:t>
      </w:r>
      <w:r w:rsidRPr="00BA0805">
        <w:rPr>
          <w:rFonts w:ascii="Times New Roman" w:hAnsi="Times New Roman"/>
          <w:sz w:val="24"/>
          <w:szCs w:val="24"/>
        </w:rPr>
        <w:t>, осуществляемой на условиях заключенных соглашений о предоставлении субсидий на софинансирование реализации мероприятий муниципальной программы, реализуемой</w:t>
      </w:r>
      <w:r>
        <w:rPr>
          <w:rFonts w:ascii="Times New Roman" w:hAnsi="Times New Roman"/>
          <w:sz w:val="24"/>
          <w:szCs w:val="24"/>
        </w:rPr>
        <w:t xml:space="preserve"> за счет средств бюджета округа.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</w:t>
      </w:r>
      <w:r w:rsidRPr="00BA0805">
        <w:rPr>
          <w:rFonts w:ascii="Times New Roman" w:hAnsi="Times New Roman"/>
          <w:sz w:val="24"/>
          <w:szCs w:val="24"/>
        </w:rPr>
        <w:t>беспечивает координацию работы с</w:t>
      </w:r>
      <w:r>
        <w:rPr>
          <w:rFonts w:ascii="Times New Roman" w:hAnsi="Times New Roman"/>
          <w:sz w:val="24"/>
          <w:szCs w:val="24"/>
        </w:rPr>
        <w:t xml:space="preserve">оисполнителей муниципальной программы - </w:t>
      </w:r>
      <w:r w:rsidRPr="000D3E34">
        <w:rPr>
          <w:rFonts w:ascii="Times New Roman" w:hAnsi="Times New Roman"/>
          <w:sz w:val="24"/>
          <w:szCs w:val="24"/>
        </w:rPr>
        <w:t>Департамент</w:t>
      </w:r>
      <w:r>
        <w:rPr>
          <w:rFonts w:ascii="Times New Roman" w:hAnsi="Times New Roman"/>
          <w:sz w:val="24"/>
          <w:szCs w:val="24"/>
        </w:rPr>
        <w:t>а</w:t>
      </w:r>
      <w:r w:rsidRPr="000D3E34">
        <w:rPr>
          <w:rFonts w:ascii="Times New Roman" w:hAnsi="Times New Roman"/>
          <w:sz w:val="24"/>
          <w:szCs w:val="24"/>
        </w:rPr>
        <w:t xml:space="preserve"> жилищно-коммунального и строительного комплекса с привлечением в установленном порядке подведомственных муниципальных учреждений.</w:t>
      </w:r>
    </w:p>
    <w:p w:rsidR="00136233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Обеспечивает р</w:t>
      </w:r>
      <w:r w:rsidRPr="000D3E34">
        <w:rPr>
          <w:rFonts w:ascii="Times New Roman" w:hAnsi="Times New Roman"/>
          <w:sz w:val="24"/>
          <w:szCs w:val="24"/>
        </w:rPr>
        <w:t xml:space="preserve">азработку и принятие нормативных правовых актов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1C301E"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>муниципальную п</w:t>
      </w:r>
      <w:r w:rsidRPr="001C301E">
        <w:rPr>
          <w:rFonts w:ascii="Times New Roman" w:hAnsi="Times New Roman"/>
          <w:sz w:val="24"/>
          <w:szCs w:val="24"/>
        </w:rPr>
        <w:t>рограмму и досрочном ее прекращении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0D3E34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Обеспечивает р</w:t>
      </w:r>
      <w:r w:rsidRPr="000D3E34">
        <w:rPr>
          <w:rFonts w:ascii="Times New Roman" w:hAnsi="Times New Roman"/>
          <w:sz w:val="24"/>
          <w:szCs w:val="24"/>
        </w:rPr>
        <w:t>азработку</w:t>
      </w:r>
      <w:r w:rsidRPr="001C301E">
        <w:rPr>
          <w:rFonts w:ascii="Times New Roman" w:hAnsi="Times New Roman"/>
          <w:sz w:val="24"/>
          <w:szCs w:val="24"/>
        </w:rPr>
        <w:t xml:space="preserve"> в пределах своих полномочий нормативны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1C301E">
        <w:rPr>
          <w:rFonts w:ascii="Times New Roman" w:hAnsi="Times New Roman"/>
          <w:sz w:val="24"/>
          <w:szCs w:val="24"/>
        </w:rPr>
        <w:t>правовы</w:t>
      </w:r>
      <w:r>
        <w:rPr>
          <w:rFonts w:ascii="Times New Roman" w:hAnsi="Times New Roman"/>
          <w:sz w:val="24"/>
          <w:szCs w:val="24"/>
        </w:rPr>
        <w:t>х</w:t>
      </w:r>
      <w:r w:rsidRPr="001C301E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ов</w:t>
      </w:r>
      <w:r w:rsidRPr="001C301E">
        <w:rPr>
          <w:rFonts w:ascii="Times New Roman" w:hAnsi="Times New Roman"/>
          <w:sz w:val="24"/>
          <w:szCs w:val="24"/>
        </w:rPr>
        <w:t xml:space="preserve"> (локальные акты), необходимы</w:t>
      </w:r>
      <w:r>
        <w:rPr>
          <w:rFonts w:ascii="Times New Roman" w:hAnsi="Times New Roman"/>
          <w:sz w:val="24"/>
          <w:szCs w:val="24"/>
        </w:rPr>
        <w:t>х</w:t>
      </w:r>
      <w:r w:rsidRPr="001C301E">
        <w:rPr>
          <w:rFonts w:ascii="Times New Roman" w:hAnsi="Times New Roman"/>
          <w:sz w:val="24"/>
          <w:szCs w:val="24"/>
        </w:rPr>
        <w:t xml:space="preserve"> для выполнения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1C301E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</w:t>
      </w:r>
      <w:r w:rsidRPr="000D3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0D3E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Обеспечивает е</w:t>
      </w:r>
      <w:r w:rsidRPr="000D3E34">
        <w:rPr>
          <w:rFonts w:ascii="Times New Roman" w:hAnsi="Times New Roman"/>
          <w:sz w:val="24"/>
          <w:szCs w:val="24"/>
          <w:lang w:eastAsia="ar-SA"/>
        </w:rPr>
        <w:t>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D3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0D3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Обеспечивает п</w:t>
      </w:r>
      <w:r w:rsidRPr="000D3E34">
        <w:rPr>
          <w:rFonts w:ascii="Times New Roman" w:hAnsi="Times New Roman"/>
          <w:sz w:val="24"/>
          <w:szCs w:val="24"/>
        </w:rPr>
        <w:t>ередачу при необходимости части функций по реализации муниципальной программы муниципальным образовательным учреждениям в случае, если эти функции соответствуют уставу муниципального образовательного учреждения и включены в его муниципальное задание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D3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0D3E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Обеспечивает в</w:t>
      </w:r>
      <w:r w:rsidRPr="001C301E">
        <w:rPr>
          <w:rFonts w:ascii="Times New Roman" w:hAnsi="Times New Roman"/>
          <w:sz w:val="24"/>
          <w:szCs w:val="24"/>
        </w:rPr>
        <w:t xml:space="preserve">едение ежеквартальной отчетности реализации </w:t>
      </w:r>
      <w:r w:rsidRPr="000D3E34">
        <w:rPr>
          <w:rFonts w:ascii="Times New Roman" w:hAnsi="Times New Roman"/>
          <w:sz w:val="24"/>
          <w:szCs w:val="24"/>
        </w:rPr>
        <w:t>муниципальной программы в установленные сроки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Обеспечивает по</w:t>
      </w:r>
      <w:r w:rsidRPr="001C301E">
        <w:rPr>
          <w:rFonts w:ascii="Times New Roman" w:hAnsi="Times New Roman"/>
          <w:sz w:val="24"/>
          <w:szCs w:val="24"/>
        </w:rPr>
        <w:t>дгот</w:t>
      </w:r>
      <w:r>
        <w:rPr>
          <w:rFonts w:ascii="Times New Roman" w:hAnsi="Times New Roman"/>
          <w:sz w:val="24"/>
          <w:szCs w:val="24"/>
        </w:rPr>
        <w:t>о</w:t>
      </w:r>
      <w:r w:rsidRPr="001C301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ку</w:t>
      </w:r>
      <w:r w:rsidRPr="001C301E">
        <w:rPr>
          <w:rFonts w:ascii="Times New Roman" w:hAnsi="Times New Roman"/>
          <w:sz w:val="24"/>
          <w:szCs w:val="24"/>
        </w:rPr>
        <w:t xml:space="preserve"> аналитически</w:t>
      </w:r>
      <w:r>
        <w:rPr>
          <w:rFonts w:ascii="Times New Roman" w:hAnsi="Times New Roman"/>
          <w:sz w:val="24"/>
          <w:szCs w:val="24"/>
        </w:rPr>
        <w:t>х</w:t>
      </w:r>
      <w:r w:rsidRPr="001C301E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ов</w:t>
      </w:r>
      <w:r w:rsidRPr="001C301E">
        <w:rPr>
          <w:rFonts w:ascii="Times New Roman" w:hAnsi="Times New Roman"/>
          <w:sz w:val="24"/>
          <w:szCs w:val="24"/>
        </w:rPr>
        <w:t xml:space="preserve"> о ходе реализации </w:t>
      </w:r>
      <w:r w:rsidRPr="000D3E34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Обеспечивает р</w:t>
      </w:r>
      <w:r w:rsidRPr="00BF24FC">
        <w:rPr>
          <w:rFonts w:ascii="Times New Roman" w:hAnsi="Times New Roman"/>
          <w:sz w:val="24"/>
          <w:szCs w:val="24"/>
        </w:rPr>
        <w:t xml:space="preserve">азмещение на официальном сайте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BF24FC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BF24FC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BF24FC">
        <w:rPr>
          <w:rFonts w:ascii="Times New Roman" w:hAnsi="Times New Roman"/>
          <w:sz w:val="24"/>
          <w:szCs w:val="24"/>
        </w:rPr>
        <w:t xml:space="preserve"> информации о ходе и результатах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BF24FC">
        <w:rPr>
          <w:rFonts w:ascii="Times New Roman" w:hAnsi="Times New Roman"/>
          <w:sz w:val="24"/>
          <w:szCs w:val="24"/>
        </w:rPr>
        <w:t xml:space="preserve">рограммы, финансировании ее мероприятий, привлечении средств внебюджетных источников, проведении конкурсов в рамках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BF24FC">
        <w:rPr>
          <w:rFonts w:ascii="Times New Roman" w:hAnsi="Times New Roman"/>
          <w:sz w:val="24"/>
          <w:szCs w:val="24"/>
        </w:rPr>
        <w:t>рограммы, а также о порядке участия в ней инвесторов.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Н</w:t>
      </w:r>
      <w:r w:rsidRPr="00BF24FC">
        <w:rPr>
          <w:rFonts w:ascii="Times New Roman" w:hAnsi="Times New Roman"/>
          <w:sz w:val="24"/>
          <w:szCs w:val="24"/>
        </w:rPr>
        <w:t xml:space="preserve">есет ответственность за своевременную и качественную реализацию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BF24FC">
        <w:rPr>
          <w:rFonts w:ascii="Times New Roman" w:hAnsi="Times New Roman"/>
          <w:sz w:val="24"/>
          <w:szCs w:val="24"/>
        </w:rPr>
        <w:t>рограммы, обеспечивает эффективное использование средств, выделяемых на ее реализацию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О</w:t>
      </w:r>
      <w:r w:rsidRPr="00941A2F">
        <w:rPr>
          <w:rFonts w:ascii="Times New Roman" w:hAnsi="Times New Roman"/>
          <w:sz w:val="24"/>
          <w:szCs w:val="24"/>
        </w:rPr>
        <w:t>существля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управление деятельностью исполнителей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 xml:space="preserve">рограммыв рамках выполнения мероприятий </w:t>
      </w:r>
      <w:r>
        <w:rPr>
          <w:rFonts w:ascii="Times New Roman" w:hAnsi="Times New Roman"/>
          <w:sz w:val="24"/>
          <w:szCs w:val="24"/>
        </w:rPr>
        <w:t>муниципальной программы.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D3E34">
        <w:rPr>
          <w:rFonts w:ascii="Times New Roman" w:hAnsi="Times New Roman"/>
          <w:sz w:val="24"/>
          <w:szCs w:val="24"/>
        </w:rPr>
        <w:t>Департамент жилищно-коммунального и строительного комплекса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41A2F">
        <w:rPr>
          <w:rFonts w:ascii="Times New Roman" w:hAnsi="Times New Roman"/>
          <w:sz w:val="24"/>
          <w:szCs w:val="24"/>
        </w:rPr>
        <w:t xml:space="preserve"> ходе выполнения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941A2F">
        <w:rPr>
          <w:rFonts w:ascii="Times New Roman" w:hAnsi="Times New Roman"/>
          <w:sz w:val="24"/>
          <w:szCs w:val="24"/>
        </w:rPr>
        <w:t>: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</w:t>
      </w:r>
      <w:r w:rsidRPr="00941A2F">
        <w:rPr>
          <w:rFonts w:ascii="Times New Roman" w:hAnsi="Times New Roman"/>
          <w:sz w:val="24"/>
          <w:szCs w:val="24"/>
        </w:rPr>
        <w:t>нос</w:t>
      </w:r>
      <w:r>
        <w:rPr>
          <w:rFonts w:ascii="Times New Roman" w:hAnsi="Times New Roman"/>
          <w:sz w:val="24"/>
          <w:szCs w:val="24"/>
        </w:rPr>
        <w:t>и</w:t>
      </w:r>
      <w:r w:rsidRPr="00941A2F">
        <w:rPr>
          <w:rFonts w:ascii="Times New Roman" w:hAnsi="Times New Roman"/>
          <w:sz w:val="24"/>
          <w:szCs w:val="24"/>
        </w:rPr>
        <w:t>т предложения и участву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в уточнении целевых показателей (индикаторов) и расходов на реализацию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 xml:space="preserve">рограммы, а также в совершенствовании механизма реализации </w:t>
      </w:r>
      <w:r>
        <w:rPr>
          <w:rFonts w:ascii="Times New Roman" w:hAnsi="Times New Roman"/>
          <w:sz w:val="24"/>
          <w:szCs w:val="24"/>
        </w:rPr>
        <w:t>муниципальной программы.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</w:t>
      </w:r>
      <w:r w:rsidRPr="00941A2F">
        <w:rPr>
          <w:rFonts w:ascii="Times New Roman" w:hAnsi="Times New Roman"/>
          <w:sz w:val="24"/>
          <w:szCs w:val="24"/>
        </w:rPr>
        <w:t>беспечива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эффективное использование средств, выделяемых на реализацию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У</w:t>
      </w:r>
      <w:r w:rsidRPr="00941A2F">
        <w:rPr>
          <w:rFonts w:ascii="Times New Roman" w:hAnsi="Times New Roman"/>
          <w:sz w:val="24"/>
          <w:szCs w:val="24"/>
        </w:rPr>
        <w:t>частву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в ведении ежеквартальной отчетности о ходе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У</w:t>
      </w:r>
      <w:r w:rsidRPr="00941A2F">
        <w:rPr>
          <w:rFonts w:ascii="Times New Roman" w:hAnsi="Times New Roman"/>
          <w:sz w:val="24"/>
          <w:szCs w:val="24"/>
        </w:rPr>
        <w:t>частву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в осуществлении отбора на конкурсной основе исполнителей работ </w:t>
      </w:r>
      <w:r w:rsidRPr="00941A2F">
        <w:rPr>
          <w:rFonts w:ascii="Times New Roman" w:hAnsi="Times New Roman"/>
          <w:sz w:val="24"/>
          <w:szCs w:val="24"/>
        </w:rPr>
        <w:lastRenderedPageBreak/>
        <w:t xml:space="preserve">(услуг), поставщиков продукции по соответствующим мероприятиям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рограммы, а также заключа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муниципальные контракты (договоры).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</w:t>
      </w:r>
      <w:r w:rsidRPr="00941A2F">
        <w:rPr>
          <w:rFonts w:ascii="Times New Roman" w:hAnsi="Times New Roman"/>
          <w:sz w:val="24"/>
          <w:szCs w:val="24"/>
        </w:rPr>
        <w:t>редставля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941A2F">
        <w:rPr>
          <w:rFonts w:ascii="Times New Roman" w:hAnsi="Times New Roman"/>
          <w:sz w:val="24"/>
          <w:szCs w:val="24"/>
        </w:rPr>
        <w:t xml:space="preserve"> заказчику </w:t>
      </w:r>
      <w:r>
        <w:rPr>
          <w:rFonts w:ascii="Times New Roman" w:hAnsi="Times New Roman"/>
          <w:sz w:val="24"/>
          <w:szCs w:val="24"/>
        </w:rPr>
        <w:t>–ответственному исполнителю</w:t>
      </w:r>
      <w:r w:rsidR="004F1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 xml:space="preserve">рограммы статистическую, справочную и аналитическую информацию о реализации мероприятий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136233" w:rsidRPr="00941A2F" w:rsidRDefault="00136233" w:rsidP="001362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У</w:t>
      </w:r>
      <w:r w:rsidRPr="00941A2F">
        <w:rPr>
          <w:rFonts w:ascii="Times New Roman" w:hAnsi="Times New Roman"/>
          <w:sz w:val="24"/>
          <w:szCs w:val="24"/>
        </w:rPr>
        <w:t>частву</w:t>
      </w:r>
      <w:r>
        <w:rPr>
          <w:rFonts w:ascii="Times New Roman" w:hAnsi="Times New Roman"/>
          <w:sz w:val="24"/>
          <w:szCs w:val="24"/>
        </w:rPr>
        <w:t>е</w:t>
      </w:r>
      <w:r w:rsidRPr="00941A2F">
        <w:rPr>
          <w:rFonts w:ascii="Times New Roman" w:hAnsi="Times New Roman"/>
          <w:sz w:val="24"/>
          <w:szCs w:val="24"/>
        </w:rPr>
        <w:t xml:space="preserve">т в подготовке аналитических материалов о ходе работ по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941A2F">
        <w:rPr>
          <w:rFonts w:ascii="Times New Roman" w:hAnsi="Times New Roman"/>
          <w:sz w:val="24"/>
          <w:szCs w:val="24"/>
        </w:rPr>
        <w:t>рограммы, достигнутых результатах и эффективности использования финансовых средств.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путем:</w:t>
      </w:r>
    </w:p>
    <w:p w:rsidR="00136233" w:rsidRPr="000D3E34" w:rsidRDefault="00136233" w:rsidP="00136233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1. Заключения заказчиками муниципальных контрактов на приобретение товаров (оказание услуг, выполнение работ) для государственных нужд в порядке, установленном законодательством Российской Федерации.</w:t>
      </w:r>
    </w:p>
    <w:p w:rsidR="00136233" w:rsidRPr="000D3E34" w:rsidRDefault="00136233" w:rsidP="001362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 xml:space="preserve">2. Предоставления субсидий образовательным организациям из бюджета муниципального образования в соответствии с законами автономного округа и постановлениями Правительства автономного округа, нормативно правовыми актами муниципального образования. </w:t>
      </w:r>
    </w:p>
    <w:p w:rsidR="00136233" w:rsidRPr="000D3E34" w:rsidRDefault="00136233" w:rsidP="001362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3. Передачи части функций ответственного исполнителя, соисполнителей муниципальной программы подведомственным учреждениям в соответствии с муниципальным заданием на оказание муниципальных услуг (выполнение работ), если эти функции соответствуют уставу (положению) учреждения, а также путем предоставления субсидий на иные цели в установленном порядке.</w:t>
      </w:r>
    </w:p>
    <w:p w:rsidR="00136233" w:rsidRPr="000D3E34" w:rsidRDefault="00136233" w:rsidP="001362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При этом программные мероприятия могут реализовываться на конкурсной основе путем выполнения проектов образовательными, научными и иными организациями, учреждениями. Конкурсы, проводятся на основании положений, утверждаемых ответственным исполнителем муниципальной программы, соисполнителем муниципальной программы за исключением конкурсов на получение грантов и премий, порядок предоставления которых утверждается Главой города Югорска.</w:t>
      </w:r>
    </w:p>
    <w:p w:rsidR="00136233" w:rsidRPr="000D3E34" w:rsidRDefault="00136233" w:rsidP="0013623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E34">
        <w:rPr>
          <w:rFonts w:ascii="Times New Roman" w:hAnsi="Times New Roman"/>
          <w:sz w:val="24"/>
          <w:szCs w:val="24"/>
        </w:rPr>
        <w:t>4. Предоставления субсидий юридическим лицам (за исключением муниципальных учреждений),</w:t>
      </w:r>
      <w:r>
        <w:rPr>
          <w:rFonts w:ascii="Times New Roman" w:hAnsi="Times New Roman"/>
          <w:sz w:val="24"/>
          <w:szCs w:val="24"/>
        </w:rPr>
        <w:t xml:space="preserve"> осуществляется</w:t>
      </w:r>
      <w:r w:rsidRPr="000D3E34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136233" w:rsidRPr="00C73A82" w:rsidRDefault="00136233" w:rsidP="0013623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36233" w:rsidRDefault="00136233" w:rsidP="001362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136233" w:rsidSect="00F16900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5167" w:type="dxa"/>
        <w:tblInd w:w="392" w:type="dxa"/>
        <w:tblLayout w:type="fixed"/>
        <w:tblLook w:val="04A0"/>
      </w:tblPr>
      <w:tblGrid>
        <w:gridCol w:w="710"/>
        <w:gridCol w:w="850"/>
        <w:gridCol w:w="3814"/>
        <w:gridCol w:w="850"/>
        <w:gridCol w:w="1418"/>
        <w:gridCol w:w="667"/>
        <w:gridCol w:w="667"/>
        <w:gridCol w:w="667"/>
        <w:gridCol w:w="667"/>
        <w:gridCol w:w="667"/>
        <w:gridCol w:w="667"/>
        <w:gridCol w:w="959"/>
        <w:gridCol w:w="2564"/>
      </w:tblGrid>
      <w:tr w:rsidR="00D426EE" w:rsidRPr="00CB540E" w:rsidTr="00D426EE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bookmarkStart w:id="0" w:name="RANGE!A1:L26"/>
            <w:bookmarkEnd w:id="0"/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Таблица 1</w:t>
            </w:r>
          </w:p>
        </w:tc>
      </w:tr>
      <w:tr w:rsidR="00D426EE" w:rsidRPr="00CB540E" w:rsidTr="00D426EE">
        <w:trPr>
          <w:trHeight w:val="300"/>
        </w:trPr>
        <w:tc>
          <w:tcPr>
            <w:tcW w:w="15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b/>
                <w:bCs/>
                <w:lang w:eastAsia="ru-RU"/>
              </w:rPr>
              <w:t>Целевые показатели муниципальной программы</w:t>
            </w:r>
          </w:p>
        </w:tc>
      </w:tr>
      <w:tr w:rsidR="00D426EE" w:rsidRPr="00CB540E" w:rsidTr="00D426EE">
        <w:trPr>
          <w:trHeight w:val="300"/>
        </w:trPr>
        <w:tc>
          <w:tcPr>
            <w:tcW w:w="15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b/>
                <w:bCs/>
                <w:lang w:eastAsia="ru-RU"/>
              </w:rPr>
              <w:t>«Развитие образования города Югорска на 2014-2020 годы»</w:t>
            </w:r>
          </w:p>
        </w:tc>
      </w:tr>
      <w:tr w:rsidR="00D426EE" w:rsidRPr="00CB540E" w:rsidTr="00D426EE">
        <w:trPr>
          <w:trHeight w:val="300"/>
        </w:trPr>
        <w:tc>
          <w:tcPr>
            <w:tcW w:w="15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D426EE" w:rsidRPr="00CB540E" w:rsidTr="00D426EE">
        <w:trPr>
          <w:trHeight w:val="58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№ целевого показателя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 xml:space="preserve"> Значение показателя по годам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D426EE" w:rsidRPr="00CB540E" w:rsidTr="00D426EE">
        <w:trPr>
          <w:trHeight w:val="72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26EE" w:rsidRPr="00CB540E" w:rsidTr="00D426EE">
        <w:trPr>
          <w:trHeight w:val="8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</w:tr>
      <w:tr w:rsidR="00D426EE" w:rsidRPr="00CB540E" w:rsidTr="00D426EE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80,8</w:t>
            </w:r>
          </w:p>
        </w:tc>
      </w:tr>
      <w:tr w:rsidR="00D426EE" w:rsidRPr="00CB540E" w:rsidTr="00D426EE">
        <w:trPr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от 3-7 лет, получающих дошкольную образовательную услугу и (или) услугу по их содержанию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426EE" w:rsidRPr="00CB540E" w:rsidTr="00D426EE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 в возрасте от 7 до 18 лет охваченных основными общеобразовательными программами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426EE" w:rsidRPr="00CB540E" w:rsidTr="00D426EE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дополнительными общеобразовательными программами, в общей численности детей и молодежи в возрасте 5-18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78,5</w:t>
            </w:r>
          </w:p>
        </w:tc>
      </w:tr>
      <w:tr w:rsidR="00D426EE" w:rsidRPr="00CB540E" w:rsidTr="00D426EE"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среднего балла единого государственного экзамена (в расчете на 1 предмет) в 10 % общеобразовательных учреждений с лучшими результатами единого государственного экзамена к среднему баллу единого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государственного экзамена (в расчете на 1 предмет) в 10 % общеобразовательных учреждений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D426EE" w:rsidRPr="00CB540E" w:rsidTr="00D426EE">
        <w:trPr>
          <w:trHeight w:val="142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426EE" w:rsidRPr="00CB540E" w:rsidTr="00D426EE">
        <w:trPr>
          <w:trHeight w:val="12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426EE" w:rsidRPr="00CB540E" w:rsidTr="00D426EE">
        <w:trPr>
          <w:trHeight w:val="8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образовательных учреждений, разместивших на сайте нормативно закрепленный перечень сведений о своей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426EE" w:rsidRPr="00CB540E" w:rsidTr="00D426EE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дошкольного общего образования к целевому значению среднемесячной заработной платы, установленной Департаментом образования и молодежной политики Ханты-Мансийского автономного округа-Югры для города Югорска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426EE" w:rsidRPr="00CB540E" w:rsidTr="00D426EE">
        <w:trPr>
          <w:trHeight w:val="8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среднемесячной заработной платы педагогических работников начального общего, основного общего и среднего </w:t>
            </w:r>
            <w:r w:rsidR="00D61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общего </w:t>
            </w: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  к целевому значению среднемесячной заработной платы,установленной Департаментом образования и молодежной политики Ханты-Мансийского автономного округа-Югры для города Югорска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426EE" w:rsidRPr="00CB540E" w:rsidTr="00D426EE">
        <w:trPr>
          <w:trHeight w:val="114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дополнительного образования к целевому значению среднемесячной заработной платы, установленной Департаментом образования и молодежной политики Ханты-Мансийского автономного округа-Югры для города Югорска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426EE" w:rsidRPr="00CB540E" w:rsidTr="00D426EE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426EE" w:rsidRPr="00CB540E" w:rsidTr="00D426EE">
        <w:trPr>
          <w:trHeight w:val="153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общеобразовательных учреждений,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 (в общей численности обучающихся по новым федеральным государственным образовательным стандартам)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426EE" w:rsidRPr="00CB540E" w:rsidTr="00D426EE">
        <w:trPr>
          <w:trHeight w:val="9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D426EE" w:rsidRPr="00CB540E" w:rsidTr="00D426EE">
        <w:trPr>
          <w:trHeight w:val="76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D426EE" w:rsidRPr="00CB540E" w:rsidTr="00D426EE">
        <w:trPr>
          <w:trHeight w:val="102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D426EE" w:rsidRPr="00CB540E" w:rsidTr="00D426EE">
        <w:trPr>
          <w:trHeight w:val="43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сданных в эксплуатацию новых объектов образовательных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учреждения к 2020 году</w:t>
            </w:r>
          </w:p>
        </w:tc>
      </w:tr>
      <w:tr w:rsidR="00D426EE" w:rsidRPr="00CB540E" w:rsidTr="00D426EE">
        <w:trPr>
          <w:trHeight w:val="11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D426EE" w:rsidRPr="00CB540E" w:rsidTr="00D426EE">
        <w:trPr>
          <w:trHeight w:val="11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6EE" w:rsidRPr="00CB540E" w:rsidRDefault="00D426EE" w:rsidP="004F1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общей численности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6EE" w:rsidRPr="00CB540E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CB540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4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</w:tbl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D426EE">
      <w:pPr>
        <w:spacing w:after="0" w:line="240" w:lineRule="auto"/>
        <w:ind w:right="-286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233" w:rsidRDefault="00136233" w:rsidP="00136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9585" w:type="dxa"/>
        <w:tblInd w:w="-34" w:type="dxa"/>
        <w:tblLayout w:type="fixed"/>
        <w:tblLook w:val="04A0"/>
      </w:tblPr>
      <w:tblGrid>
        <w:gridCol w:w="127"/>
        <w:gridCol w:w="855"/>
        <w:gridCol w:w="578"/>
        <w:gridCol w:w="20"/>
        <w:gridCol w:w="1823"/>
        <w:gridCol w:w="23"/>
        <w:gridCol w:w="1111"/>
        <w:gridCol w:w="553"/>
        <w:gridCol w:w="580"/>
        <w:gridCol w:w="421"/>
        <w:gridCol w:w="714"/>
        <w:gridCol w:w="562"/>
        <w:gridCol w:w="512"/>
        <w:gridCol w:w="622"/>
        <w:gridCol w:w="246"/>
        <w:gridCol w:w="892"/>
        <w:gridCol w:w="138"/>
        <w:gridCol w:w="1276"/>
        <w:gridCol w:w="281"/>
        <w:gridCol w:w="853"/>
        <w:gridCol w:w="647"/>
        <w:gridCol w:w="491"/>
        <w:gridCol w:w="1009"/>
        <w:gridCol w:w="125"/>
        <w:gridCol w:w="844"/>
        <w:gridCol w:w="715"/>
        <w:gridCol w:w="280"/>
        <w:gridCol w:w="236"/>
        <w:gridCol w:w="266"/>
        <w:gridCol w:w="298"/>
        <w:gridCol w:w="280"/>
        <w:gridCol w:w="319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E15F4" w:rsidRPr="006564F1" w:rsidTr="00FB1FC8">
        <w:trPr>
          <w:gridBefore w:val="1"/>
          <w:wBefore w:w="127" w:type="dxa"/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5F4" w:rsidRPr="006564F1" w:rsidRDefault="00BE15F4" w:rsidP="0067133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5F4" w:rsidRPr="006564F1" w:rsidRDefault="00BE15F4" w:rsidP="00BE15F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E15F4" w:rsidRPr="006564F1" w:rsidTr="00FB1FC8">
        <w:trPr>
          <w:gridBefore w:val="1"/>
          <w:wBefore w:w="127" w:type="dxa"/>
          <w:trHeight w:val="36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5F4" w:rsidRPr="006564F1" w:rsidRDefault="00BE15F4" w:rsidP="00BE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5F4" w:rsidRPr="006564F1" w:rsidRDefault="00BE15F4" w:rsidP="00BE15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64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Таблица 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15F4" w:rsidRPr="006564F1" w:rsidRDefault="00BE15F4" w:rsidP="00BE15F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3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30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«Развитие образования города Югорска на 2014-2020 годы»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B1FC8" w:rsidRPr="00E10715" w:rsidTr="00FB1FC8">
        <w:trPr>
          <w:gridAfter w:val="15"/>
          <w:wAfter w:w="4282" w:type="dxa"/>
          <w:trHeight w:val="285"/>
        </w:trPr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основного мероприятия 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076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FB1FC8" w:rsidRPr="00E10715" w:rsidTr="00FB1FC8">
        <w:trPr>
          <w:gridAfter w:val="15"/>
          <w:wAfter w:w="4282" w:type="dxa"/>
          <w:trHeight w:val="1095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FB1FC8" w:rsidRPr="00E10715" w:rsidTr="00FB1FC8">
        <w:trPr>
          <w:gridAfter w:val="15"/>
          <w:wAfter w:w="4282" w:type="dxa"/>
          <w:trHeight w:val="585"/>
        </w:trPr>
        <w:tc>
          <w:tcPr>
            <w:tcW w:w="153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3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I: Модернизация системы  общего и дополнительного образования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общего и дополнительного образования (№ 1)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2 266,3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1 789,4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476,9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21 463,0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3 425,9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2 733,0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2 911,3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</w:tr>
      <w:tr w:rsidR="00FB1FC8" w:rsidRPr="00E10715" w:rsidTr="00FB1FC8">
        <w:trPr>
          <w:gridAfter w:val="15"/>
          <w:wAfter w:w="4282" w:type="dxa"/>
          <w:trHeight w:val="51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23 729,3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5 215,3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3 209,9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2 911,3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реализации основных образовательных программ  (№ 2-5, 7,8, 10-12, 14)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6 195 792,3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766 889,3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863 765,6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939 805,8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954 881,1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916 105,5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877 172,5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877 172,5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1 561 973,2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286 801,5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254 748,1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262 511,9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201 613,1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178 766,2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188 766,2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188 766,2 </w:t>
            </w:r>
          </w:p>
        </w:tc>
      </w:tr>
      <w:tr w:rsidR="00FB1FC8" w:rsidRPr="00E10715" w:rsidTr="00FB1FC8">
        <w:trPr>
          <w:gridAfter w:val="15"/>
          <w:wAfter w:w="4282" w:type="dxa"/>
          <w:trHeight w:val="51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655 187,2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62 654,8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83 559,5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80 287,3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101 465,5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105 882,5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110 668,8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110 668,8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8 412 </w:t>
            </w: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952,7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1 116 </w:t>
            </w: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345,6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1 202 </w:t>
            </w: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073,2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1 282 </w:t>
            </w: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605,0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1 257 959,7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1 200 754,2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1 176 607,5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1 176 </w:t>
            </w: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607,5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1, в том числе: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8 436 682,0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1 121 560,9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1 205 283,1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1 285 516,3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1 261 057,9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1 203 852,4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1 179 705,7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1 179 705,7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6 198 058,6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768 678,7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864 242,5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939 805,8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954 881,1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916 105,5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877 172,5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877 172,5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1 583 436,2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290 227,4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257 481,1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265 423,2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204 711,3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181 864,4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191 864,4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191 864,4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655 187,2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62 654,8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80 287,3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101 465,5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105 882,5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110 668,8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110 668,8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3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II: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системы оценки качества образования (№ 6)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160,0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189,4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76,4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349,4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128,0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126,4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20 705,3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3 097,4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3 178,4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3 198,8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</w:tr>
      <w:tr w:rsidR="00FB1FC8" w:rsidRPr="00E10715" w:rsidTr="00FB1FC8">
        <w:trPr>
          <w:gridAfter w:val="15"/>
          <w:wAfter w:w="4282" w:type="dxa"/>
          <w:trHeight w:val="51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20 705,3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3 097,4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3 178,4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3 198,8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2, в том числе: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21 054,7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3 247,3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3 223,8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3 273,4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3 198,8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160,0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60,0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20 894,7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3 187,3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3 173,8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3 223,4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3 198,8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3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III: Развитие инфраструктуры и организационно-экономических механизмов, обеспечивающих равную доступность услуг  общего и дополнительного образования детей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Финансовое и организационно-методическое обеспечение </w:t>
            </w: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функционирования и модернизации муниципальной системы образования (№ 16)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245 200,8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20 573,8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27 102,0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25 961,0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515 048,4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65 841,3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76 919,3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76 523,5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76 464,3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</w:tr>
      <w:tr w:rsidR="00FB1FC8" w:rsidRPr="00E10715" w:rsidTr="00FB1FC8">
        <w:trPr>
          <w:gridAfter w:val="15"/>
          <w:wAfter w:w="4282" w:type="dxa"/>
          <w:trHeight w:val="51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760 249,2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86 415,1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104 021,3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102 484,5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119 355,3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53 112,4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8 921,5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7 799,5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12 390,6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14 000,8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4 000,0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4 000,0 </w:t>
            </w:r>
          </w:p>
        </w:tc>
      </w:tr>
      <w:tr w:rsidR="00FB1FC8" w:rsidRPr="00E10715" w:rsidTr="00FB1FC8">
        <w:trPr>
          <w:gridAfter w:val="15"/>
          <w:wAfter w:w="4282" w:type="dxa"/>
          <w:trHeight w:val="51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53 112,4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8 921,5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7 799,5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12 390,6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14 000,8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4 000,0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4 000,0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материально-технической базы образовательных учреждений (№ 13)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3 084,1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1 700,0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1 384,1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25 521,4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8 424,1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10 969,4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3 681,9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1 446,0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500,0 </w:t>
            </w:r>
          </w:p>
        </w:tc>
      </w:tr>
      <w:tr w:rsidR="00FB1FC8" w:rsidRPr="00E10715" w:rsidTr="00FB1FC8">
        <w:trPr>
          <w:gridAfter w:val="15"/>
          <w:wAfter w:w="4282" w:type="dxa"/>
          <w:trHeight w:val="63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38 863,1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908,3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26 908,3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2 640,6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2 670,5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67 468,6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11 032,4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12 353,5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30 590,2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4 086,6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2 670,5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3 367,7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3 367,7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17,18)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8 497,0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3 497,0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51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8 497,0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3 497,0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капитальных ремонтов зданий, сооружений, предназначенных для размещения муниципальных </w:t>
            </w: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образовательных учреждений (№ 19, 20)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ДЖК и СК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122 715,3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91,4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2 290,4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51 000,0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52 000,0 </w:t>
            </w:r>
          </w:p>
        </w:tc>
      </w:tr>
      <w:tr w:rsidR="00FB1FC8" w:rsidRPr="00E10715" w:rsidTr="00FB1FC8">
        <w:trPr>
          <w:gridAfter w:val="15"/>
          <w:wAfter w:w="4282" w:type="dxa"/>
          <w:trHeight w:val="51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131 762,1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9 138,2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2 290,4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51 000,0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52 000,0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III, в том числе: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1 021 089,3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122 702,5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124 174,3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158 100,5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139 733,1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176 661,5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124 358,7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175 358,7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257 331,7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22 273,8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28 486,1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35 007,8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724 894,5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99 520,4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95 688,2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96 184,4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94 201,5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131 100,0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78 600,0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129 600,0 </w:t>
            </w:r>
          </w:p>
        </w:tc>
      </w:tr>
      <w:tr w:rsidR="00FB1FC8" w:rsidRPr="00E10715" w:rsidTr="00FB1FC8">
        <w:trPr>
          <w:gridAfter w:val="15"/>
          <w:wAfter w:w="4282" w:type="dxa"/>
          <w:trHeight w:val="315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38 863,1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908,3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26 908,3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2 640,6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2 670,5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2 867,7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2 867,7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9 478 826,0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1 247 510,7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1 332 681,2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1 446 890,2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1 403 989,8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1 383 217,7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1 306 768,2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1 357 768,2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6 455 550,3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892 778,6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974 863,6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997 772,1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958 996,5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2 329 225,4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392 935,1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356 343,1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364 831,0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302 111,6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315 668,2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273 168,2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324 168,2 </w:t>
            </w:r>
          </w:p>
        </w:tc>
      </w:tr>
      <w:tr w:rsidR="00FB1FC8" w:rsidRPr="00E10715" w:rsidTr="00FB1FC8">
        <w:trPr>
          <w:gridAfter w:val="15"/>
          <w:wAfter w:w="4282" w:type="dxa"/>
          <w:trHeight w:val="315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694 050,3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83 559,5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107 195,6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104 106,1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108 553,0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113 536,5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113 536,5 </w:t>
            </w:r>
          </w:p>
        </w:tc>
      </w:tr>
      <w:tr w:rsidR="00FB1FC8" w:rsidRPr="00E10715" w:rsidTr="00FB1FC8">
        <w:trPr>
          <w:gridAfter w:val="15"/>
          <w:wAfter w:w="4282" w:type="dxa"/>
          <w:trHeight w:val="315"/>
        </w:trPr>
        <w:tc>
          <w:tcPr>
            <w:tcW w:w="153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FB1FC8" w:rsidRPr="00E10715" w:rsidTr="00FB1FC8">
        <w:trPr>
          <w:gridAfter w:val="15"/>
          <w:wAfter w:w="4282" w:type="dxa"/>
          <w:trHeight w:val="600"/>
        </w:trPr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8 497,0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5 000,0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8 497,0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5 000,0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315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600"/>
        </w:trPr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9 338 566,9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1 231 177,2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1 332 681,2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1 434 255,0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1 401 699,4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1 327 217,7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1 305 768,2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1 305 768,2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6 446 503,5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892 778,6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965 816,8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997 772,1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958 996,5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2 198 013,1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376 601,6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356 343,1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361 242,6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299 821,2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259 668,2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272 168,2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272 168,2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694 050,3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107 195,6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104 106,1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108 553,0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113 536,5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113 536,5 </w:t>
            </w:r>
          </w:p>
        </w:tc>
      </w:tr>
      <w:tr w:rsidR="00FB1FC8" w:rsidRPr="00E10715" w:rsidTr="00FB1FC8">
        <w:trPr>
          <w:gridAfter w:val="15"/>
          <w:wAfter w:w="4282" w:type="dxa"/>
          <w:trHeight w:val="600"/>
        </w:trPr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Соисполнитель: Департамент жилищно-коммунального и строительного комплекса </w:t>
            </w: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140 259,1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12 635,2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2 290,4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56 000,0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1 000,0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52 000,0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9 046,8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</w:tr>
      <w:tr w:rsidR="00FB1FC8" w:rsidRPr="00E10715" w:rsidTr="00FB1FC8">
        <w:trPr>
          <w:gridAfter w:val="15"/>
          <w:wAfter w:w="4282" w:type="dxa"/>
          <w:trHeight w:val="300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131 212,3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3 588,4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2 290,4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56 000,0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1 000,0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52 000,0 </w:t>
            </w:r>
          </w:p>
        </w:tc>
      </w:tr>
      <w:tr w:rsidR="00FB1FC8" w:rsidRPr="00E10715" w:rsidTr="00FB1FC8">
        <w:trPr>
          <w:gridAfter w:val="15"/>
          <w:wAfter w:w="4282" w:type="dxa"/>
          <w:trHeight w:val="315"/>
        </w:trPr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FC8" w:rsidRPr="00E10715" w:rsidRDefault="00FB1FC8" w:rsidP="000D4A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1071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</w:tbl>
    <w:p w:rsidR="00FB1FC8" w:rsidRDefault="00FB1FC8" w:rsidP="00FB1FC8">
      <w:pPr>
        <w:tabs>
          <w:tab w:val="left" w:pos="14317"/>
        </w:tabs>
      </w:pPr>
    </w:p>
    <w:p w:rsidR="00D426EE" w:rsidRDefault="00D426EE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426EE" w:rsidRDefault="00D426EE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426EE" w:rsidRDefault="00D426EE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426EE" w:rsidRDefault="00D426EE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426EE" w:rsidRDefault="00D426EE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426EE" w:rsidRDefault="00D426EE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426EE" w:rsidRDefault="00D426EE" w:rsidP="004C096B">
      <w:pPr>
        <w:pStyle w:val="TimesNewRoman"/>
        <w:ind w:firstLine="0"/>
        <w:jc w:val="left"/>
        <w:rPr>
          <w:rStyle w:val="a9"/>
          <w:bCs w:val="0"/>
        </w:rPr>
      </w:pPr>
    </w:p>
    <w:p w:rsidR="00D426EE" w:rsidRDefault="00D426EE" w:rsidP="004C096B">
      <w:pPr>
        <w:pStyle w:val="TimesNewRoman"/>
        <w:ind w:firstLine="0"/>
        <w:jc w:val="left"/>
        <w:rPr>
          <w:rStyle w:val="a9"/>
          <w:bCs w:val="0"/>
        </w:rPr>
      </w:pPr>
    </w:p>
    <w:tbl>
      <w:tblPr>
        <w:tblpPr w:leftFromText="180" w:rightFromText="180" w:tblpY="-825"/>
        <w:tblW w:w="15026" w:type="dxa"/>
        <w:tblLook w:val="04A0"/>
      </w:tblPr>
      <w:tblGrid>
        <w:gridCol w:w="663"/>
        <w:gridCol w:w="3448"/>
        <w:gridCol w:w="2126"/>
        <w:gridCol w:w="2068"/>
        <w:gridCol w:w="6721"/>
      </w:tblGrid>
      <w:tr w:rsidR="00D426EE" w:rsidRPr="009251FD" w:rsidTr="004F1AEB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EE" w:rsidRPr="009251FD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EE" w:rsidRPr="009251FD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6EE" w:rsidRPr="009251FD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6EE" w:rsidRPr="009251FD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6E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26E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26EE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4193" w:rsidRDefault="00324193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26EE" w:rsidRPr="009251FD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2E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Таблица 3</w:t>
            </w:r>
          </w:p>
        </w:tc>
      </w:tr>
      <w:tr w:rsidR="00D426EE" w:rsidRPr="009251FD" w:rsidTr="004F1AEB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6EE" w:rsidRPr="009251FD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26EE" w:rsidRPr="009251FD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6EE" w:rsidRPr="009251FD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6EE" w:rsidRPr="009251FD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6EE" w:rsidRPr="009251FD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6EE" w:rsidRPr="009251FD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6EE" w:rsidRPr="009251FD" w:rsidTr="004F1AEB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6EE" w:rsidRPr="009251FD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6EE" w:rsidRPr="009251FD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6EE" w:rsidRPr="009251FD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26EE" w:rsidRPr="009251FD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6EE" w:rsidRPr="009251FD" w:rsidRDefault="00D426EE" w:rsidP="004F1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6EE" w:rsidRPr="009251FD" w:rsidTr="004F1AEB">
        <w:trPr>
          <w:trHeight w:val="315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6EE" w:rsidRPr="009251FD" w:rsidRDefault="00324193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капитального строительства</w:t>
            </w:r>
          </w:p>
        </w:tc>
      </w:tr>
      <w:tr w:rsidR="00D426EE" w:rsidRPr="009251FD" w:rsidTr="004F1AEB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EE" w:rsidRPr="009251FD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6EE" w:rsidRPr="009251FD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6EE" w:rsidRPr="009251FD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6EE" w:rsidRPr="009251FD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26EE" w:rsidRPr="009251FD" w:rsidRDefault="00D426EE" w:rsidP="004F1A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6EE" w:rsidRPr="009251FD" w:rsidTr="004F1AEB">
        <w:trPr>
          <w:trHeight w:val="6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EE" w:rsidRPr="009251FD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EE" w:rsidRPr="009251FD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EE" w:rsidRPr="009251FD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EE" w:rsidRPr="009251FD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строительства, проектирования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EE" w:rsidRPr="009251FD" w:rsidRDefault="00324193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D426EE" w:rsidRPr="009251FD" w:rsidTr="004F1AEB">
        <w:trPr>
          <w:trHeight w:val="61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EE" w:rsidRPr="009251FD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9251FD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EE" w:rsidRPr="009251FD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</w:t>
            </w:r>
          </w:p>
          <w:p w:rsidR="00D426EE" w:rsidRPr="009251FD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 учащихся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EE" w:rsidRPr="009251FD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EE" w:rsidRPr="009251FD" w:rsidRDefault="00324193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</w:tr>
      <w:tr w:rsidR="00D426EE" w:rsidRPr="009251FD" w:rsidTr="004F1AEB">
        <w:trPr>
          <w:trHeight w:val="77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6EE" w:rsidRPr="009251FD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EE" w:rsidRPr="009251FD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EE" w:rsidRPr="009251FD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ПИР</w:t>
            </w:r>
          </w:p>
          <w:p w:rsidR="00D426EE" w:rsidRPr="009251FD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 учащихся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6EE" w:rsidRPr="009251FD" w:rsidRDefault="00D426EE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1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EE" w:rsidRPr="009251FD" w:rsidRDefault="00324193" w:rsidP="004F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</w:tr>
    </w:tbl>
    <w:p w:rsidR="00D426EE" w:rsidRPr="009251FD" w:rsidRDefault="00D426EE" w:rsidP="00D426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26EE" w:rsidRDefault="00D426EE" w:rsidP="00D426EE"/>
    <w:p w:rsidR="00D426EE" w:rsidRDefault="00D426EE" w:rsidP="004C096B">
      <w:pPr>
        <w:pStyle w:val="TimesNewRoman"/>
        <w:ind w:firstLine="0"/>
        <w:jc w:val="left"/>
        <w:rPr>
          <w:rStyle w:val="a9"/>
          <w:bCs w:val="0"/>
        </w:rPr>
      </w:pPr>
    </w:p>
    <w:sectPr w:rsidR="00D426EE" w:rsidSect="00D426EE">
      <w:pgSz w:w="16838" w:h="11906" w:orient="landscape"/>
      <w:pgMar w:top="567" w:right="678" w:bottom="1418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1D3" w:rsidRDefault="002F51D3" w:rsidP="00136233">
      <w:pPr>
        <w:spacing w:after="0" w:line="240" w:lineRule="auto"/>
      </w:pPr>
      <w:r>
        <w:separator/>
      </w:r>
    </w:p>
  </w:endnote>
  <w:endnote w:type="continuationSeparator" w:id="1">
    <w:p w:rsidR="002F51D3" w:rsidRDefault="002F51D3" w:rsidP="0013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1D3" w:rsidRDefault="002F51D3" w:rsidP="00136233">
      <w:pPr>
        <w:spacing w:after="0" w:line="240" w:lineRule="auto"/>
      </w:pPr>
      <w:r>
        <w:separator/>
      </w:r>
    </w:p>
  </w:footnote>
  <w:footnote w:type="continuationSeparator" w:id="1">
    <w:p w:rsidR="002F51D3" w:rsidRDefault="002F51D3" w:rsidP="0013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6AC"/>
    <w:rsid w:val="00006AE8"/>
    <w:rsid w:val="00027889"/>
    <w:rsid w:val="00034AE6"/>
    <w:rsid w:val="00037880"/>
    <w:rsid w:val="00037E02"/>
    <w:rsid w:val="00055D55"/>
    <w:rsid w:val="00067554"/>
    <w:rsid w:val="000747DA"/>
    <w:rsid w:val="0008054E"/>
    <w:rsid w:val="00087590"/>
    <w:rsid w:val="000D26BB"/>
    <w:rsid w:val="000E1DF0"/>
    <w:rsid w:val="001045BB"/>
    <w:rsid w:val="00104F3A"/>
    <w:rsid w:val="0012734E"/>
    <w:rsid w:val="00136233"/>
    <w:rsid w:val="001413C2"/>
    <w:rsid w:val="00152517"/>
    <w:rsid w:val="00153D73"/>
    <w:rsid w:val="00164D02"/>
    <w:rsid w:val="00166BE6"/>
    <w:rsid w:val="00167AA8"/>
    <w:rsid w:val="001708F8"/>
    <w:rsid w:val="0018333D"/>
    <w:rsid w:val="00193C24"/>
    <w:rsid w:val="001F45E3"/>
    <w:rsid w:val="00205DA9"/>
    <w:rsid w:val="00213F08"/>
    <w:rsid w:val="00240B4C"/>
    <w:rsid w:val="00252015"/>
    <w:rsid w:val="002552B1"/>
    <w:rsid w:val="00257341"/>
    <w:rsid w:val="0026350A"/>
    <w:rsid w:val="00264AF3"/>
    <w:rsid w:val="002675B3"/>
    <w:rsid w:val="0027560E"/>
    <w:rsid w:val="00293FE8"/>
    <w:rsid w:val="00296FBA"/>
    <w:rsid w:val="002C123D"/>
    <w:rsid w:val="002F51D3"/>
    <w:rsid w:val="003167D2"/>
    <w:rsid w:val="00324193"/>
    <w:rsid w:val="00332049"/>
    <w:rsid w:val="0033682A"/>
    <w:rsid w:val="00360CAA"/>
    <w:rsid w:val="00396FD9"/>
    <w:rsid w:val="003E1A79"/>
    <w:rsid w:val="003F0FB6"/>
    <w:rsid w:val="00407492"/>
    <w:rsid w:val="00410C2D"/>
    <w:rsid w:val="00415464"/>
    <w:rsid w:val="004535F2"/>
    <w:rsid w:val="00462E4C"/>
    <w:rsid w:val="00467138"/>
    <w:rsid w:val="00470683"/>
    <w:rsid w:val="004730D1"/>
    <w:rsid w:val="00477FCB"/>
    <w:rsid w:val="00487C7E"/>
    <w:rsid w:val="004A414F"/>
    <w:rsid w:val="004C096B"/>
    <w:rsid w:val="004F1AEB"/>
    <w:rsid w:val="004F72AE"/>
    <w:rsid w:val="0053157F"/>
    <w:rsid w:val="00547C47"/>
    <w:rsid w:val="00552D22"/>
    <w:rsid w:val="0055604F"/>
    <w:rsid w:val="00563303"/>
    <w:rsid w:val="00582716"/>
    <w:rsid w:val="00585545"/>
    <w:rsid w:val="005A6F19"/>
    <w:rsid w:val="005B7E49"/>
    <w:rsid w:val="005C3739"/>
    <w:rsid w:val="005C4661"/>
    <w:rsid w:val="005E425D"/>
    <w:rsid w:val="005F2477"/>
    <w:rsid w:val="00610F84"/>
    <w:rsid w:val="00635D4E"/>
    <w:rsid w:val="006428CA"/>
    <w:rsid w:val="00642E0D"/>
    <w:rsid w:val="00647799"/>
    <w:rsid w:val="00655488"/>
    <w:rsid w:val="00656FA3"/>
    <w:rsid w:val="0067133F"/>
    <w:rsid w:val="00691261"/>
    <w:rsid w:val="00693BA7"/>
    <w:rsid w:val="006A4753"/>
    <w:rsid w:val="006C6703"/>
    <w:rsid w:val="006D4F70"/>
    <w:rsid w:val="00717959"/>
    <w:rsid w:val="007356D9"/>
    <w:rsid w:val="007506AC"/>
    <w:rsid w:val="00774BCE"/>
    <w:rsid w:val="007840B0"/>
    <w:rsid w:val="0078492A"/>
    <w:rsid w:val="007922D1"/>
    <w:rsid w:val="007A0903"/>
    <w:rsid w:val="007A23EA"/>
    <w:rsid w:val="007B262C"/>
    <w:rsid w:val="007B341A"/>
    <w:rsid w:val="007B7031"/>
    <w:rsid w:val="007C162E"/>
    <w:rsid w:val="007D1627"/>
    <w:rsid w:val="007E70C2"/>
    <w:rsid w:val="00833074"/>
    <w:rsid w:val="00837144"/>
    <w:rsid w:val="00842238"/>
    <w:rsid w:val="008811A9"/>
    <w:rsid w:val="008942F2"/>
    <w:rsid w:val="008A411A"/>
    <w:rsid w:val="008B6270"/>
    <w:rsid w:val="008C098F"/>
    <w:rsid w:val="008E0B94"/>
    <w:rsid w:val="008F3EDD"/>
    <w:rsid w:val="00905F03"/>
    <w:rsid w:val="009166FF"/>
    <w:rsid w:val="00917D4C"/>
    <w:rsid w:val="00952462"/>
    <w:rsid w:val="00962777"/>
    <w:rsid w:val="00963EC6"/>
    <w:rsid w:val="00973FFB"/>
    <w:rsid w:val="00980348"/>
    <w:rsid w:val="00986744"/>
    <w:rsid w:val="00994765"/>
    <w:rsid w:val="009B7C45"/>
    <w:rsid w:val="009C2231"/>
    <w:rsid w:val="009D2E49"/>
    <w:rsid w:val="009E45BB"/>
    <w:rsid w:val="009F5EB0"/>
    <w:rsid w:val="00A148E8"/>
    <w:rsid w:val="00A2457F"/>
    <w:rsid w:val="00A3012C"/>
    <w:rsid w:val="00A32B31"/>
    <w:rsid w:val="00A441DB"/>
    <w:rsid w:val="00A6112C"/>
    <w:rsid w:val="00A909B6"/>
    <w:rsid w:val="00A95AC1"/>
    <w:rsid w:val="00AA1E5C"/>
    <w:rsid w:val="00AB7550"/>
    <w:rsid w:val="00AD00A4"/>
    <w:rsid w:val="00AE08AD"/>
    <w:rsid w:val="00AE49B4"/>
    <w:rsid w:val="00AF4693"/>
    <w:rsid w:val="00AF46B0"/>
    <w:rsid w:val="00AF5355"/>
    <w:rsid w:val="00B10635"/>
    <w:rsid w:val="00B10D01"/>
    <w:rsid w:val="00B17C74"/>
    <w:rsid w:val="00B27AE2"/>
    <w:rsid w:val="00B3320F"/>
    <w:rsid w:val="00B338FF"/>
    <w:rsid w:val="00B47393"/>
    <w:rsid w:val="00B518D2"/>
    <w:rsid w:val="00B63305"/>
    <w:rsid w:val="00B83EAB"/>
    <w:rsid w:val="00B91726"/>
    <w:rsid w:val="00B91AE5"/>
    <w:rsid w:val="00BB085C"/>
    <w:rsid w:val="00BB680F"/>
    <w:rsid w:val="00BE15F4"/>
    <w:rsid w:val="00C046E2"/>
    <w:rsid w:val="00C12B3B"/>
    <w:rsid w:val="00C13A2E"/>
    <w:rsid w:val="00C22977"/>
    <w:rsid w:val="00C24E1B"/>
    <w:rsid w:val="00C31D67"/>
    <w:rsid w:val="00C47990"/>
    <w:rsid w:val="00C57095"/>
    <w:rsid w:val="00C57421"/>
    <w:rsid w:val="00C5752C"/>
    <w:rsid w:val="00C719DB"/>
    <w:rsid w:val="00C86B9F"/>
    <w:rsid w:val="00CB63C6"/>
    <w:rsid w:val="00D0610A"/>
    <w:rsid w:val="00D1493C"/>
    <w:rsid w:val="00D24440"/>
    <w:rsid w:val="00D32844"/>
    <w:rsid w:val="00D424CC"/>
    <w:rsid w:val="00D426EE"/>
    <w:rsid w:val="00D4490B"/>
    <w:rsid w:val="00D619A0"/>
    <w:rsid w:val="00D901CD"/>
    <w:rsid w:val="00D911A7"/>
    <w:rsid w:val="00DA26EF"/>
    <w:rsid w:val="00DA2817"/>
    <w:rsid w:val="00DA4179"/>
    <w:rsid w:val="00DC37DC"/>
    <w:rsid w:val="00DD36DC"/>
    <w:rsid w:val="00DF0CAC"/>
    <w:rsid w:val="00E24316"/>
    <w:rsid w:val="00E33311"/>
    <w:rsid w:val="00E82678"/>
    <w:rsid w:val="00E922AB"/>
    <w:rsid w:val="00EB4155"/>
    <w:rsid w:val="00EE1907"/>
    <w:rsid w:val="00EE7411"/>
    <w:rsid w:val="00EF49AE"/>
    <w:rsid w:val="00EF7895"/>
    <w:rsid w:val="00F0245E"/>
    <w:rsid w:val="00F13030"/>
    <w:rsid w:val="00F16900"/>
    <w:rsid w:val="00F47119"/>
    <w:rsid w:val="00F56AE6"/>
    <w:rsid w:val="00F77BC3"/>
    <w:rsid w:val="00F80DB1"/>
    <w:rsid w:val="00F81F97"/>
    <w:rsid w:val="00F93448"/>
    <w:rsid w:val="00FA177A"/>
    <w:rsid w:val="00FB1FC8"/>
    <w:rsid w:val="00FB209B"/>
    <w:rsid w:val="00FD0CF2"/>
    <w:rsid w:val="00FD4AE9"/>
    <w:rsid w:val="00FF3B05"/>
    <w:rsid w:val="00FF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3623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13623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13623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28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13623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36233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3623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13623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3623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Pro-Gramma">
    <w:name w:val="Pro-Gramma"/>
    <w:basedOn w:val="a"/>
    <w:rsid w:val="00136233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3623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6233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136233"/>
    <w:pPr>
      <w:numPr>
        <w:numId w:val="6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13623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362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136233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136233"/>
  </w:style>
  <w:style w:type="table" w:styleId="af1">
    <w:name w:val="Table Grid"/>
    <w:basedOn w:val="a1"/>
    <w:uiPriority w:val="59"/>
    <w:rsid w:val="001362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13623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136233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3623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13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6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136233"/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36233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136233"/>
    <w:rPr>
      <w:vertAlign w:val="superscript"/>
    </w:rPr>
  </w:style>
  <w:style w:type="paragraph" w:styleId="af7">
    <w:name w:val="footnote text"/>
    <w:basedOn w:val="a"/>
    <w:link w:val="af8"/>
    <w:unhideWhenUsed/>
    <w:rsid w:val="00136233"/>
    <w:rPr>
      <w:rFonts w:eastAsia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136233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136233"/>
    <w:rPr>
      <w:vertAlign w:val="superscript"/>
    </w:rPr>
  </w:style>
  <w:style w:type="character" w:customStyle="1" w:styleId="c6">
    <w:name w:val="c6"/>
    <w:rsid w:val="00136233"/>
  </w:style>
  <w:style w:type="character" w:customStyle="1" w:styleId="afa">
    <w:name w:val="Гипертекстовая ссылка"/>
    <w:basedOn w:val="a0"/>
    <w:uiPriority w:val="99"/>
    <w:rsid w:val="00136233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136233"/>
    <w:rPr>
      <w:color w:val="800080"/>
      <w:u w:val="single"/>
    </w:rPr>
  </w:style>
  <w:style w:type="paragraph" w:customStyle="1" w:styleId="xl63">
    <w:name w:val="xl63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36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36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362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36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6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3623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362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362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362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36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3623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36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3623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3623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36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362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36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36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36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36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362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136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362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1362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3623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362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62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6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362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36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6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6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6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28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AC39C473421F944C37C8E604B304D5F4AF790745C3CC10832E6C650A8DFF66C3D52EFB14638A738o0zFH" TargetMode="External"/><Relationship Id="rId18" Type="http://schemas.openxmlformats.org/officeDocument/2006/relationships/hyperlink" Target="consultantplus://offline/ref=BAC39C473421F944C37C8E604B304D5F4AF19E715A3CC10832E6C650A8DFF66C3D52EFB14639A631o0z4H" TargetMode="External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BAC39C473421F944C37C8E604B304D5F4AF193745C3DC10832E6C650A8DFF66C3D52EFB14638A236o0z2H" TargetMode="External"/><Relationship Id="rId25" Type="http://schemas.openxmlformats.org/officeDocument/2006/relationships/image" Target="media/image12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C39C473421F944C37C8E604B304D5F4AF39777583CC10832E6C650A8DFF66C3D52EFB14639A631o0z0H" TargetMode="External"/><Relationship Id="rId24" Type="http://schemas.openxmlformats.org/officeDocument/2006/relationships/image" Target="media/image11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0.emf"/><Relationship Id="rId28" Type="http://schemas.openxmlformats.org/officeDocument/2006/relationships/hyperlink" Target="garantF1://12048923.4000" TargetMode="Externa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BAC39C473421F944C37C8E604B304D5F4AF394755E3AC10832E6C650A8DFF66C3D52EFB14638A439o0z0H" TargetMode="External"/><Relationship Id="rId31" Type="http://schemas.openxmlformats.org/officeDocument/2006/relationships/hyperlink" Target="garantF1://12048923.4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o.ru/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hyperlink" Target="garantF1://12048923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12BA-A6EB-4608-A180-6EF819F6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36</Pages>
  <Words>13255</Words>
  <Characters>75557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Олаг Светлана Расфаровна</dc:creator>
  <cp:lastModifiedBy>CB128</cp:lastModifiedBy>
  <cp:revision>22</cp:revision>
  <cp:lastPrinted>2016-03-09T05:30:00Z</cp:lastPrinted>
  <dcterms:created xsi:type="dcterms:W3CDTF">2016-05-16T12:41:00Z</dcterms:created>
  <dcterms:modified xsi:type="dcterms:W3CDTF">2017-01-13T05:48:00Z</dcterms:modified>
</cp:coreProperties>
</file>